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kern w:val="2"/>
          <w:sz w:val="21"/>
        </w:rPr>
        <w:id w:val="2051335520"/>
        <w:docPartObj>
          <w:docPartGallery w:val="Cover Pages"/>
          <w:docPartUnique/>
        </w:docPartObj>
      </w:sdtPr>
      <w:sdtContent>
        <w:p w:rsidR="000D111E" w:rsidRDefault="00AC471A" w:rsidP="004D5F6A">
          <w:pPr>
            <w:pStyle w:val="a7"/>
            <w:tabs>
              <w:tab w:val="left" w:pos="0"/>
            </w:tabs>
          </w:pPr>
          <w:r>
            <w:rPr>
              <w:noProof/>
            </w:rPr>
            <w:drawing>
              <wp:anchor distT="0" distB="0" distL="114300" distR="114300" simplePos="0" relativeHeight="251667456" behindDoc="1" locked="0" layoutInCell="1" allowOverlap="1">
                <wp:simplePos x="0" y="0"/>
                <wp:positionH relativeFrom="column">
                  <wp:posOffset>15384</wp:posOffset>
                </wp:positionH>
                <wp:positionV relativeFrom="paragraph">
                  <wp:posOffset>-577970</wp:posOffset>
                </wp:positionV>
                <wp:extent cx="2392536" cy="405441"/>
                <wp:effectExtent l="19050" t="0" r="7764"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2536" cy="405441"/>
                        </a:xfrm>
                        <a:prstGeom prst="rect">
                          <a:avLst/>
                        </a:prstGeom>
                        <a:noFill/>
                      </pic:spPr>
                    </pic:pic>
                  </a:graphicData>
                </a:graphic>
              </wp:anchor>
            </w:drawing>
          </w:r>
          <w:r w:rsidR="006B056C">
            <w:rPr>
              <w:noProof/>
            </w:rPr>
            <w:pict>
              <v:group id="组 2" o:spid="_x0000_s1026" style="position:absolute;margin-left:0;margin-top:0;width:172.8pt;height:718.55pt;z-index:-25165209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vKxCQAAB4FAQAOAAAAZHJzL2Uyb0RvYy54bWzsXcuOY0dy3RvwPxC1NOBp3gcvycK0BkLr&#10;AQPyjGCVMWs2i9UsDIukSbaq5fXsvfHKGwOGN/4EW7C/Zsbjz/CJiMxkJDPyXqpJaaTW1UKX1Qye&#10;Gxn5iBORr1/+6t3TavD1Yrd/3Kxf3hS/GN4MFuv55v5x/eblzd/fffbXk5vB/jBb389Wm/Xi5c03&#10;i/3Nrz76y7/45fP2dlFulpvV/WI3AMh6f/u8fXmzPBy2ty9e7OfLxdNs/4vNdrHGlw+b3dPsgD93&#10;b17c72bPQH9avSiHw+bF82Z3v91t5ov9Hv/6iXx58xHjPzws5offPDzsF4fB6uUNdDvw/3f8/9f0&#10;/xcf/XJ2+2Y32y4f506N2Xto8TR7XOOlAeqT2WE2eLt7TKCeHue7zX7zcPjFfPP0YvPw8DhfcBlQ&#10;mmJ4UprPd5u3Wy7Lm9vnN9tgJpj2xE7vDTv/9ddf7gaP9y9vypvBevaEKvrTt78flGSY5+2bW3z/&#10;+W771fbLnfuHN/IXlfXdw+6JnijF4B2b9Jtg0sW7w2COfyyLaT1qYPk5vpsW5WhcMPbsdr5EzSS/&#10;my8/7fjlC//iF6RfUOd5iwa0P9pof5mNvlrOtgs2/Z5s4GzUBBv963/88b//bdCImVgk2Gh/u4e5&#10;zjUQ2acaJfYJpZzdbnf7w+eLzdOAPry82aFNc1Obff3F/oBagagXoZfuN6vH+88eVyv+g/rR4tVq&#10;N/h6hh5weMfGxy8iqdWaZNcb+pUA0r/Avr4o/OnwzWpBcqv13y0e0GSodlkR7qzHl8zm88X6UMhX&#10;y9n9Qt49GuI/she93avFfzEgIT/g/QHbAXhJAfHYAuPk6acL7uvhx8M2xeTH4Rf85s36EH789Lje&#10;7CyAFUrl3izy3khiGrLS6839N2gsu42MNPvt/LNHVNsXs/3hy9kOQwu6AoZLfLvc7P7xZvCMoefl&#10;zf4f3s52i5vB6m/WaLfToq5prOI/6tG4xB87/c1r/c367dOrDeq2wEC7nfNHkj+s/MeH3ebptxgl&#10;P6a34qvZeo53v7yZH3b+j1cHGRIxzs4XH3/MYhiftrPDF+uvtnMCJytRM7t799vZbuva4gHd/Ncb&#10;31dmtydNUmTpl+vNx28Pm4dHbq9HOzn7od/SaPMDdOCp78B/+K9//r//+U/qw9P36MNF3TSTkfMe&#10;5lA3GpXD0ci1Fj9Q+m7qrLfcPC2+XM0ONM4ktqMeT//c982Ha/XNw7vX79B9j83vit00dNFiUk4m&#10;+Ev6KD58OP3TedtADJxTLDDyHJkDt/nvyBzGDajczQAMoS6L4TDpWMPRuCYB4hD1tBhW5YR6luIQ&#10;k2FTw4kKQjE5cgzPJopq2JTjSjCqAq8p2XkHP3vKJnKFxVuOhXX+X9MkUotJyReb+e/2g/Xm1XK2&#10;frP4eL+F36aBlBxIbB8xaGAynt8EYlXUBZRPS+cHnmJYj8cwGttHlU3ZJwdxpFs5kKyBfoDRuhh7&#10;Y//h22//9/f/9Md//xc3aOMb15NBzoh5kdn3W7a5GDhwMunwRMkGr5//dnMPhjuDL+Ix1w/MjsFW&#10;zbRxhm7KopmU3JhBLhwlLaZVM3ZcrZnCAXg+43Hmb4WqkTbeF6I53IOocbu4d23nDpX18LQCHfir&#10;F4Ph4HlQlI4Vvwki6FVKZDkgTsCN/iiCNhFEqqkNgyYfZIpROTCBaiU0qW0glDsAVcPaBgJBDkIo&#10;k42EWg1CdTG2kRA3BqEsEtx5EIJ9bKRCG3vc2DrRIBagMFZkoM6xeBGZfJLTSts8p5S2+ajK6KRt&#10;nmtL2uRKIXTu0DhnSwknMGq8W7sGi0+giwg3hU9vN3sK2Kj1YqS982QYUtS6M8IycN1VPPCxVIsw&#10;jELInji1I6PgJMxDAUrSLoz2RMLM9jqFqclwCc8rItyNiJ9XyMKVsjivmIUrp4x5Xnd5unqimPA0&#10;w7EDB3l581rGDDB5ql6yPH0cPMMTYcgZLOFQMa7Qvz9tvl7cbVjicBKW413Hb1drLVWhC8JSGFlc&#10;/fqv/XPLYBMpMsaNVjHWCXAYFc6TkzER+vnX+ae8diymQ39uhfOFAG8j55FDE7CRr2T/Kv+UV0rL&#10;OQWarzb7hWCT/fkloU6oKpXjiELzECl3BPBUoy7o/e7xP8Uln8z2S3kHv58MMbtF/ml9z5+Wi9n9&#10;p+7zYfa4ks9sKhfESdJDkevvLcz1AezhNHy9YsjKyQ8J5l35frggtcBYJRwzoT3Me8nG16Q9yDBM&#10;PO2ZDkcToTWK9kzqwtPLuhwPK9YCdX857cHYxs3ryGm0HyZPVTY8ZJOj8uQJ41Zw1RNy5ylK5IKn&#10;NgyGpABTjW0c7YCn5IANdTAsBJwmg6P9bwEhEyiiPAVzgrRkmvJAGRspojzFMGOkiPPksbS5GyYY&#10;qVYx58mqFZk8BxXZfJIpoDZ6YdcdRQ+hYspRBkgbPaeRtrlqk+gBPXsy6OFPgD1l2SqNvcz8IqJI&#10;HjqQ4vciW+gyRLZo+Hh/siW6FV41Tzz8UwhIhWaPEkzbaUojUhiLWikPDa2E5oY99vdC/+KXYow5&#10;S45mggBXyKCehatEbOodjX+Zf0pJ4SpINc+i/Zf+2fMxZEV6PvZdJlz9TIZjWD7BifE/w8e4K16b&#10;j+WSdT4NVeI/z8cwazytrpiHSpNMp4SsKMdJrkpTBHaiKYxmZORDLRhND9ippzCaHIyJ/Vg4mhxU&#10;RA5SHM0NilEOSJODgrNZKZImBxVnsyyVIkZWZpSKCFmNVJVdPEo3BGIjeb9UrYiRNRXl60y9tM1H&#10;TBQNrNjqlEQ0sbTdJ7kyastPa+J3JlZk+iHTakMxbXz4oJzFaAY1WKyoRnabKHVTRyqC+L6lGyVO&#10;jmhIO5otrNQtnmByaLoGiipTBfBy6p1lk0XTdVAMcyXVlVBgdiGnm66FcaYSSl0J0zrXl8inB6sh&#10;mWkardJVMJ7mSlnpGshVZ6UrIN8DKm3/MlOZtEIjKJ/vmZW2Pifk0zZL/CxA5QcMBNlHsczQQ3mr&#10;AJUfxaDDUSxTwDo2fKY91NruOSRtdj3S9+GSnU3/8MKlbHRF4zAo+x1GWkmGtufsaaBlcR/LdIij&#10;J7O4jwg6xNFZWdyHQB3i6JAs7sOvdnEXwtxhRDunqDSiEToGrbPEXVExLp0l7oqKsecscVdUjC/n&#10;iNP4QrpjDDlL3BW1jop6eYhNaiDEZo/9/jG2lOU0fx/HlBgrUd6xt47/0j9dHM5CGJWdUfy3/uli&#10;WDEG/ECrGJEJvBKep1XMTWTA2bWKjaR+4V9bxSbyUpC0VrFiCI8G5Yh/tQuSFyVBUKt2QdeiPPnK&#10;5glAlxwi8tfS9rx5/dOZeeheDa7TKjiWsoDGtIphEkiaQPtrXYG76sMNi121C28P63U2FbFIR7uT&#10;Zt7RhO2+0M9lXXHJ5oc+l0VN286d4Bv02GvnTiqslZpIH64nDUIbfstxLmtc1DRm0EoyxIGY+fIO&#10;9KK5rJriLCxAQ4H0RJXm1MSEJyMel7UIhv/A4DMop3zaQNEhDIdDqS46gGko3jNgdPRS0vxTCqOD&#10;l6KiCNnAgYFDoQpaTpTi6Mil5AkxAydKmtj6xCmTYWErFGdMTIWifMmI8yWWRtrSGY1iS1M4bAFp&#10;W2dsFE1gTYYZY9OMxdHalD5IrY0pg6MMtLF1or7ahRTlSCajjL2jDAnFwalKUXpkAguYZiq1ve2y&#10;RZmRrJWw2lOVzdZIt+2G5zCNisPS0yMQhcBG0bS1s00pyodQOiQFirIhda5xR8kQzlIaSHoQyfa3&#10;OBVij2lRJqSoKENjWClKhKAzmaWL7Z0B0ubODZDa3mqc7RMOfcJBKGyfcEjWcP4EEg4XpwQwDlJG&#10;gMYnKyFAX4MH+lg/t8TxRMwHlv7pon3BatqjS/JCzDy74l8WwzjdGoQKGPxCq5REqnBDrVKCBa/X&#10;KuVWrsLLtoth0EYxnV/IR+9erL0AGN0JDO9ui/AdVpdmjNVVTBk0ukwmhu0yv1sb3FWXxGK4ZXQk&#10;FCTv19HMMi22D9z7wN3YZW4veiCinwncubtePXBvKmxdku5ZVkWBzxxNh0UPdV37vTdT7L254iLU&#10;NCo/DdwbzHGexPY6cC94KiyF0aS7pgjHwNEBTsmLHlIcjA3HuAyBuQmkAxxm3EUKpBl3iUl1E0gz&#10;bpmnTYE04y55YaxRtCh8H/NUdIoUBfAV75axoGJzZ+wdxfDYomuXj5yYMmcOSxt9hJoxbUXL445Y&#10;dab+okB+xOs6rDJqw9NWLcyQG/bSpm8KWj9hYMWhPAJ+EysK5oGSwYpsL8sdUr2ieH40peW2ll6R&#10;7YtMm4hC+hHHmBaWtj3aoF1E3eTrJmcubXpZw22UUFu+wvoWs4RRWF/zkokUKgrsy5yxosC+5IUh&#10;BpQeZLJ9OorsZSWTAaWbPPaDZgqozZ7pPNEaB4rIXfX1EXkfkfcRORYOWLsq/xwR+cUhNnkoirGp&#10;g1sxttR2V4jtlsDU7SEeuSuKkcLOfR+C+6cLxaERxDAWtgaMbgoX7KVVjDgn0MBMWsVooonkwDra&#10;5cgzQw6Mol2OFmSRXMeMP228JDkwgXY8qieSEyabj8nd1Ds8eDseNq+yfmi1bWE5rEti8LytYm47&#10;Arxqq1gNbw40eMxWMcrRk1hHC3DhBjxdK1rchH1b64PpPpg+P5hGJ80E09x9rh1M4zyV2s2Cj7HY&#10;xm0QOM6Cj8pqgj7Cs+DD6RVjaVm+pie4k1C6NZLGjPLzIAXRHJcn5tJNoTqwKCneSVE0vc2gaG7L&#10;NDlF0QEF5trBbZMS6WiCGHIKokMJ5sc+7/pz3lB4MRmBnZmLXEJFCIP8pK8QP977p3AMmpfulnIO&#10;JizS9Bj+KVi9f/Gn5vUnBnQeCZpJ1qLRZvwLE6pr+xesnKrGrgsUo6qSVVRH/wL3Qrk49i9Y1XjN&#10;XC1RtTb/InReS+j0Fe/JSNZpQdWQxMNJAMtBCqLdiw2ivQsfRZSCRN5Fcl+nxdHehfOqKYr2LjaI&#10;9i68HycFiXKzksU5VSXKzJKTEpQ+h2OH7y6GvYPZJCDi/QEX+zSKsxBfw/bvH16jPcBZhcX/3v34&#10;p7ghEUL41xbOuagvtAQP4Z8CJaFhxxLq3u31bu/sk7Azbg8NLeP2eIy/ttsbYY6SUtvoTKNmMsWh&#10;izJm+jnKphyFOUocMdkMxS9iDLhodXE15XhmymkK7dlOY6uxJJ+0iHZ+WRzt/2igN3C0/6tGtPIV&#10;aKceQ7tAbGQ1gbQPrApypQaQ9oLYdmoCaTdY8qGFBpD2hAVvzjbKFvnCEg7T1Clyh6hbWyui/IFL&#10;0HSMjaUtXvIknqWXNjqOo8xgaauXPLloYWm7FxVNVBrmiiYqK2wtNy0frTie5tTSpq+HpQ0VzVMi&#10;Jje1iqYpa14sbpQwWnPMK0WNAsazlBy+W1Da8LwQ3oLSdm94tsyCiuye6celbu/NmGYWLSjd4jMN&#10;K9qLPa5pBtxAiuYoM305mqIERgZJN3dOdaSjAkXUoUuMmY9aOmmbZ5pntPZ4zCsqLCRt8oydognK&#10;rMVpp0jQnBdnGO0g2oTd8Cp9QylKqwconkM3oKJN2AirbJtHm7AbigAsKG10WQphaaWNnvMytJpM&#10;qZ4Z+GptdWzcy6ilW3pVZVoVNhwe31g0mV4DfnmUKrG+xGzrdFBK0B5pUVuvkXalJdYl2Fi6tZc4&#10;u8I0PU0shTcWOFPDxtKmLye02sOoRhwhr7BwJpyNpW1fwZ3YWNr2OT9BW0OD8hUvHLHU0qbniNlo&#10;XHTW0xEq17oabXnVtvow87uEmdkd9y4FeYd0jIpK8+JolWC3dxcdTZtHR+NidJ9cbd9C76ZK+8X7&#10;P8XF+9lG4CaYLzstII/uGjCc1jntnbwWtUhMLJ8l7hpwSG20N2DyPYQO73IOupvKvwsnDHegu6KG&#10;a0Y6xF1RR+cV1Z0RcBf2kbeju4P97jCcq6JenP0i30PpL3IvVv6Lv4eJfdYqt4fjVM7nq/xT8lYI&#10;bLnCQr7af+2fToy2U+KlOCtAyuq/9k8RQ1DKYog72+WIyAAOMWW7nDtnAfFiqxwiRcZDLNguRxQf&#10;70Wc1yqHUxhJDDFcqxhmzFisY9OK25tAd161Gk9qAnFVq5jbkAIG3yoG5kP1hd7e9k55pWMyaLq+&#10;Ov1TqlX6NOKYViwxLWKUVinRq0t7t+4JsUUrmF+5I7PNWf0bUEqqzo6FStTxuNbbGyWYPsuBy7cq&#10;BxbPcuDprXJg6CIXGIi3vn+6zkUxAvQDv27Hm4Czk5ycWZy1Clgzy3X0GTBiFuvIpeeGm37RUL9o&#10;6PxFQ+hZmew2O5TvMbvdTDGrezqpi6sb/amj1XA8DR35otw254x46NBZ69OYEJckUi/XIjoU5xRW&#10;AhKF4RQ5GyjozSFE5ZRFghIF4Hy2YaoLHEdAKTh3lcCgLoMIb3IxlMEIFGT4IEIZU3Wpddwtm+8N&#10;nCifLSuqEn3ibPaEEh4WkrYysjXIK6RIkZ0R5ttI2tKSSkuRIls3tOXG0imyNqe/UiRt7gLJYBtJ&#10;GzwDpA0+yWgUJbHt6o9T2DkcbW27Y0T5a8qWOAPBr/2cV45lw0F7Uj4vLmTh55stQTtCnHfBrUJ0&#10;8AfiNWqWVrwm5NlTyly0JkS8g7EJ7+w4DJ+GObC/jsX7LtGEAbWVS7qlgcWkncKSCYhxip/IMk7H&#10;6osQMXuC659CdN2KCwxirboJqZ/46Ntj+KfDYsXCMY3+S//U8Y2vIv9dz1x75no+c4XXzDBXjpqv&#10;zVyb4Xh8XO4+bUBTmS36dRn1tAzLEYeI9HzIeDlz5f6mCdopc0W03UJcZR4+AdGMChN8WGKeoER0&#10;ihfNJyiaTWVQNJViwpGAaCJFfEM0+fDoxuWODzVP++BGF/g9l5ALNvaDr3+61AeaB/xLh1TsaT1C&#10;P4z3w/jZwzgtE7GHcXyDUe3aw7haXtdMxpNwi7MfxnEoiB/Gm4Yu4oUO6LcXj+KcTWkbxLHiomUQ&#10;p7A4gdBDuFxxm2DoIZxyDwmGHsBrWkCV6qEHcFMPPX7zeq4UQ0fB5AQSPXQMzJdipBhRysEEiRIO&#10;5EkE5MPzJNngUhLMd37eoH0+zQ5cL/ZSaA5wUjD9xcEZtxLo4z2Lf4qPkuAsVLH/0j9FSOKkjtkn&#10;8WPIe0hn9wj+2ccsu/6Sr188XX7JF3GvjLNjUnx1ZzfBUdQYWcHk8GE0wkId9jHe2emDqidjl4y/&#10;hreTREKbuytkglmL6Mwk+ZkUJHJ4nG1PUbTH4xxwChP5PE63pzDa6XF6O4XRbg9rw5EnTWG038uc&#10;LKs9HxBsnMj3YVGqZZ3I++WRtJkL+0xgYkBhloDvhDeKFh9xRSnp1ESUWApATC8sIG1r8usGjrY1&#10;p6TF1L1n/8ku4LuYZqCVcBYYLeFiosGTO1mi4bKoHasxXOYWC3LaWARpTYnb0H49yfBPIRtY03GO&#10;GHVUoIXFXB7EPwXMJag7mFIfzH/Ie+Vw1/yb2ze77VdbonLRR1zz7i4hpdOhhJ/86dvfS4xGshD4&#10;nH75JWggHDZ9/GIz/91+sN68WuJu5sXH++1ifkCr5qZ/+pPwOvm9D6U3Dw+DdzRt0rg+UU9wA7C/&#10;99NTlKIaNiVWXvE+b9xIOpo0TNMRAS1/kyA09XSKRUBMcubLT98dBnN6xbge0xpl3irejMfTk+Ts&#10;0TakIZGw5/128O5ptcan7f7lzfJw2N6+eLGfLxdPs/1VmCBKlGGCXLxrM0GMN2Nn5lGBXYVy0PFx&#10;M30xnYQ7S4gVXi/xUfglHm/uXYnvTvPXtc+lH0U0SZETL1MYTVKKEaWwDSBNB3F1J85vTIE0SamG&#10;RAgNIE1SgGEjaZpS83XwBpLmhFkkzQqBYesUsULcVGuWLqKFOPQ2A3WOxSNeWPDplEb5ImJISSfD&#10;5BEx5LtCLCBtcyKGFpA2uTJTzwx/vsyQmgmnoDCuvD81dIfjYWRpJXS4j44oGMaNVjHWCXIYFc6T&#10;kzExy0lxqxq/Fr27lW5irCW62XHmHToR0ch26vr9E0SqrNlqu5wNvp6t6Gw9/OeKx7538WoFBw2b&#10;7Derx/vPHlcr+sVqPXim1fn0Ofoi/EbgDu8kJfnd37Dd7Q+fzPZLweF3kFqz293m7fqePy0Xs/tP&#10;3efD7HEln7n6oDG58z3zJ/r0enP/DRhXfxLRe55ERAcNZ8gTt+Brk6cKWydxGiR3kckU90FyV1fk&#10;SXJnzC/rqsEUk2u0nurO3+4Pny82T9y+v8bKJ24yYTHdkfagi4V0CTu8NKN0Sp7cYvdcIo32aRo5&#10;F82dsAx0OTBgNHXC/ksTR1OnKWXkDBztxXn7vaGP9uLFOKNQRJx4B6qBpIkTlLFViohTAcpnFi5i&#10;TnkszZywoNSG0gYvxpQtNCwVMacq1wC0zXEkbAZKWz2HpK3OR/5bOmmr54C00ZVCPQn7yZKw7Awj&#10;RiQaCO/CokieY0RNX7amk3oycTZqgTRMHpdtWrNvx2/jTJfohqWWbZzIna4zbU/6ua1mGIxawVhv&#10;2MP1HHb4dxsqQawZBhm2W5ccbVUnwoaT71rLIGTMXT2afatIdZxl3fO6ntcd7t79drZDbpCpqhBU&#10;9wdyYT9UUgyeLcPrOGi6Nq87ph5Hw2JYYZch8zKfesQl2AjCJGs4LYcnSUMMeO/L6mR80oztlNTh&#10;YC/R5UgNNcvAGR3PgxRFc4xxCV5gwGhSx/t/UpiIX/ClNAaOphdMxVIczS5w1ZKtzym7SGE0t8Ba&#10;VrNUEZ8jkpLCRGSOOIorVM9RvgtHudjPo2J41g4N/P3dPN2IBCcpcwVZ50evIlcqfSkr5giNuwws&#10;KyZgWMHR5pZF6JQxXHNBLIeQfYpksPqbNSZmpkVNO9IP/EeNm9bxx05/81p/s3779GqDvBJG29l6&#10;vtzsXt4c/MdXB/yFX883T9vZ4Yv1V9s5CZK5Kfsj7nFAH/EjeIhfb/xxkUhZuZAebeco+2d2pegh&#10;GVfKtPfarhS9p/IpknJY1qfzS5i5m1BWVm4DwJmFV8yRyO78Nnfa1G7OMONOOWhPYbQ/5WPuDJzI&#10;n8p1arzzQ6sTO1SaXzKAtEPlXbDu1AENpD1qyTM5BpD2qJgVQzoiLVnkU/nObwMocqo4y8tEitwq&#10;MmN24aITK0G1MliRweUKu7TmoiQJml0GSxtdjrmziqitjrEkg6XtPprw/W6GXtrwNB9p20ubvpFr&#10;51IsGsdCIpCOdzOx4NiOUiidbfvozMoCi7BsLG37ZpgpI11JcNRLUnBp66KOHqRGcimlUUZte1xP&#10;Z6ulTV+Pc2pp00uK0dBKW76aEpM0WkR0bKW7Wi/p0LSOMxSw4nNHLShN2XHxoVnA6ODKklmyBRXZ&#10;PdPko5MrC7l5MzU77RwNunM+LzVVdHIlcWWnEhxcSFrPlj6PfUz84JN16RgaM3gYpv2FOnHCKJtf&#10;gtFI2KfQ24VhFhL2U2rtwig4CftF5e3CaFEk7Cf12oVppCTpMBnXIe7KiOn0cyxCAx6jn1dMR47v&#10;wolQHcq4ksb5vHz1uKIGUt2OToMP6R7W1neIu6KGSdIOcVelErmjdXaIu6KG68naxWkoIN0D5+8Q&#10;9y33vFqlSSxGP69W3Ybvu3AoECsjRb5gKz1xA4rHqINfEI9hPERZOo6+cm2hCOb3GVL/lEyvKyn4&#10;TWuoRaeW4p1Vx830OGuJxWTODvbyL/NPt0QS515xETrOZgLfYDkwilbtwCVELmSN/Pv8073XFQNM&#10;oB2P6gnFPQ7EHsc/HR4WebLc0O8/9t/7p5NzUS+8c+t7HaeH520Vc8lyeNVWMXe1HjxmqxgdMI2y&#10;whu2irnFr/B0rWLSi/uYvF+28OdOb4PLZmJybsHXjsmxiBNpaxkOcNw0AnTqJ8dlC/gXjE4SkuOI&#10;vcBGLl61IGOjDlw1XyY+OeZxQktg2Aqs9IwL+sZE31MUDLoBpeRjuHmY1i/SsUkGRTNkOWorQdFh&#10;iZwwnpQIpg26EM9OraIDkqNVfuYk+2JKQxEVGA0ax/sTGsKAB5IGliUN7oK+DinKkBBRaZ9u7r1U&#10;Pwn745iExbiV8VLMAa/tpYohzt8VLo/9qTU2e8ReSl/zhyTy9byUHP6qXcOpl5IboLWE9lKSlBNl&#10;j3llDBxh1Jdr/ji+0yDaSdkg2kdh9wNuxUtAIh8lybNTVbSPQn7NQtE+SpKfpyDaR8k1f4kqUZ5Y&#10;MkqnKFGWmFydFOhn7uqySRY7n3SxZ6RNF/CMsP37e0a0GHJm7SGXCHWcAUfaACq0BB+g+qcEqhJG&#10;d2y97J1n7zx/HM4Tw2XGeXLwdW3niSVKhTt8vNZ7H/0SJtyKi0VMLsajWdmQWL0oyKOr1rBNX9I4&#10;2rWdetAxlOOY8+ggtQvN4mgvypFeiqO9aNXwOQapPtqRyk1zKZD2pDgCwy6Y9qXYaIfYMwXSzrSc&#10;kiM0LKT9KVam2EiRRy15KtGAipwq3WBlahVNvdKksakW5dICbynLMoOljY6ml8HSVqdbE229tN0L&#10;OWIjrcD4skC5ay61PCUzg/a0JN4uo7Z9zdPnRi1GU6+5IkYzrzItaUFFbT3TsqLTlke5EkYTryVt&#10;xjAaRDTv2shNlKmxsBpYGSvTcejGhWBRXENq12Gp7Z5TSlt9zAduG6aKpl0zSNGsKzBsnWgPe9A8&#10;0xIovA8yYz630tIpau22yaM513zptMlzpYstTjPdlk7a4nK8Tdpp4tsC5UK3tB2ktwUaTYo2QQZL&#10;jfiQc0MrmnQIUrjG0WydmGE6CuEKW7uANG8SoHhVgKWVHmFq3rFtaaWtjnMEMmppu1e8iMLC0nYv&#10;cD2oXUTd1ks+yt3AokXFoYglbz4yyhjfFsh7tCwsbfkSR/WYesW3BcJZmm2Lrh056jXJlJEmrIJU&#10;kdVL277iVKxVRm17XtxhFVGbvmoyzANXSB3VknuB0yYf3RYIfWxrpbcFClIfrdrLO+xoNR/coski&#10;7vv5nn+ftYzLJ98Fkt6+4IAcORnyZ7v6IWtIulOXLBOOfWw3ZH9bIC2csVZu9bcFHmiZG6XLsCp8&#10;SecMkBvj+SU4BSuNxt+j8fkFB7mtil6ufcUEIltuyqEl++yYf0qWjI5upBaPUyFkRZn/2j9FDFEp&#10;i3VtiUDIKXJyllJ+AszNbSFgbH0vQkXGo9sK2/RDGMhyVcdKItr2SMVFENeK517btXrFTz90vJVi&#10;IrwUgVXrS92yFARNrWIChpDhHKlAQHx9+qfUq1gDgUwrltTBeW9sOtYtUQDMtmif1fTXBcLCbfWO&#10;awK5OsOpU754/inFRKqYxbqOWnEL90DmW98KGs94IOqtcqDoIofUQFspQL9Zrgh7G7z6/ul6obtG&#10;AuS5FQ+0mfE61l6BErNYx4Wifrw5fWe/OQl1Orvtz2/54fb50qhgZ8nxDWrje8ySj6bDenh6fssI&#10;57eAMdLeJJyPRhcQSje/KEdO6QaZJmtLkBdyCoEW0RE9pVJSEJ1IKSiPYqDoWJ4i+RQliuMp3WSg&#10;6CgeexMsGB3Cu0sH2SfoIukInpNWqTY6fC8qPk05NU2UF5dVYm61wHF+Ic6K82Ydo2BRVpwPt0lV&#10;inLiwLBNFG1HQuLcslF02l2BFIZpbFq4f8ysULrY0Embu+BssVU6bfAMkDa4u3QwqbcoF07Z/lSh&#10;OBNOU/uGPtEWJLtjRGlwBdMnXezIrE+65GJWe8vJxYsn0PQp7KPWbYV9QsG958gFfcJzZeVRNqoS&#10;Voo5rTaySQMY/FXXpYNC0zGgtoK5sOt4aZknrP4pxJVMgHe6Dp7V3+/zAC9tLYGLMTuiLpHqoOhS&#10;TGEPWb3iKvJF6/kvKqnnv3zm8w90zg1NqmX4L0eiV+e/2F1ErpwC9rLEmpGTJZbR1YX1OEThl/Nf&#10;Lo5mgih5oDjk5RH5c/M78jdNf8+5upBoWYqi6W/JGwESVTT/xZylhaIJGdOWBETTsWN5MAR9YPtk&#10;USKkiC/YaEiT97TP8BLvSRjUhttzTi5r0iHVO4N+yeCPYskgrZ3IOAPmT1d3Bsclg7hLAcfnuBV6&#10;fsmgvgARFzL4FOrFviAN1E9cgWRrtbPQroByGAlElAgZYwhPMbQjMDG0G+DVHymGdgOUkUn00F6g&#10;JjeQYuiInFxJgqHjcbk5INl0FqU/TJAo+XFU5MPzR9mpX9gZLuKicxsu9nVoDnB1aAPvHyi6SItb&#10;CfTxwYp/SjwmQtLWskIScp4VGoV1B/41/imv611m7zJ/HC4T437GZfKYeXWXiSWGbu6xKSrymhK0&#10;eJc5xoEGcCN8ttlVDwqV1Ih2iafxk5vJ1yKnXjMFidwmp7XlNBeNov0mZ7VTGO05+YYaQxntOmWN&#10;dxLwaeeJG3qQQE610d4TSW8sckxgtP8Ego0TeVC5jzEBinxoHkmbuaAIM1UpmkDgC4qMokXzB7I8&#10;P1VJm5rP07KAtK2JHRgKaVsTPXAwPT/4ySbZLyYraCWc10anu5iucMPNMhGXFw7Tq55d+KdLMmN0&#10;AoPDtTptyWPSGlLH9utB/FPA3MqeLjF3whZWPbW9kwYGvLPjxJyeJfUsqYslHS8c5FNiw22M/O/P&#10;b+icGvji3Wy7fJx/MjvM9N/8i9tFuVluVveL3Uf/LwAAAAD//wMAUEsDBBQABgAIAAAAIQBP95Uy&#10;3QAAAAYBAAAPAAAAZHJzL2Rvd25yZXYueG1sTI/NTsMwEITvSLyDtUjcqFNaShXiVKgVINEDIuUB&#10;3HjzI+x1ZLtpeHsWLnAZaTWjmW+LzeSsGDHE3pOC+SwDgVR701Or4OPwdLMGEZMmo60nVPCFETbl&#10;5UWhc+PP9I5jlVrBJRRzraBLaciljHWHTseZH5DYa3xwOvEZWmmCPnO5s/I2y1bS6Z54odMDbjus&#10;P6uTU/CyC7vXOKa3bO2ft/vKNs2hGpW6vpoeH0AknNJfGH7wGR1KZjr6E5korAJ+JP0qe4vl3QrE&#10;kUPLxf0cZFnI//jlNwAAAP//AwBQSwECLQAUAAYACAAAACEAtoM4kv4AAADhAQAAEwAAAAAAAAAA&#10;AAAAAAAAAAAAW0NvbnRlbnRfVHlwZXNdLnhtbFBLAQItABQABgAIAAAAIQA4/SH/1gAAAJQBAAAL&#10;AAAAAAAAAAAAAAAAAC8BAABfcmVscy8ucmVsc1BLAQItABQABgAIAAAAIQBjOKvKxCQAAB4FAQAO&#10;AAAAAAAAAAAAAAAAAC4CAABkcnMvZTJvRG9jLnhtbFBLAQItABQABgAIAAAAIQBP95Uy3QAAAAYB&#10;AAAPAAAAAAAAAAAAAAAAAB4nAABkcnMvZG93bnJldi54bWxQSwUGAAAAAAQABADzAAAAKCgAAAAA&#10;">
                <v:rect id="矩形 6" o:spid="_x0000_s1027" style="position:absolute;width:1945;height:91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MAMUA&#10;AADaAAAADwAAAGRycy9kb3ducmV2LnhtbESPT2sCMRTE70K/Q3gFb5qtB9HVKFIotJRS/EOpt+fm&#10;uVndvCyb6K5+eiMIHoeZ+Q0znbe2FGeqfeFYwVs/AUGcOV1wrmCz/uiNQPiArLF0TAou5GE+e+lM&#10;MdWu4SWdVyEXEcI+RQUmhCqV0meGLPq+q4ijt3e1xRBlnUtdYxPhtpSDJBlKiwXHBYMVvRvKjquT&#10;VeAO1/Hmu/k57tZmnP1tB/n/12+jVPe1XUxABGrDM/xof2oFQ7hfiT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UwAxQAAANo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9" o:spid="_x0000_s1028" type="#_x0000_t15" style="position:absolute;top:14668;width:21945;height:55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8psQA&#10;AADaAAAADwAAAGRycy9kb3ducmV2LnhtbESP3WrCQBSE74W+w3IE7+omCtJGV/EHwQvtj/oAx+wx&#10;ic2eDdnVRJ++Wyh4OczMN8xk1ppS3Kh2hWUFcT8CQZxaXXCm4HhYv76BcB5ZY2mZFNzJwWz60plg&#10;om3D33Tb+0wECLsEFeTeV4mULs3JoOvbijh4Z1sb9EHWmdQ1NgFuSjmIopE0WHBYyLGiZU7pz/5q&#10;FJh4Gy8W7ePjs7l8DU/V1TfRaqdUr9vOxyA8tf4Z/m9vtIJ3+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1PKbEAAAA2gAAAA8AAAAAAAAAAAAAAAAAmAIAAGRycy9k&#10;b3ducmV2LnhtbFBLBQYAAAAABAAEAPUAAACJAwAAAAA=&#10;" adj="18883" fillcolor="#5b9bd5 [3204]" stroked="f" strokeweight="1pt">
                  <v:textbox style="mso-next-textbox:#五边形 9" inset=",0,14.4pt,0">
                    <w:txbxContent>
                      <w:sdt>
                        <w:sdtPr>
                          <w:rPr>
                            <w:color w:val="FFFFFF" w:themeColor="background1"/>
                            <w:sz w:val="28"/>
                            <w:szCs w:val="28"/>
                          </w:rPr>
                          <w:alias w:val="日期"/>
                          <w:tag w:val=""/>
                          <w:id w:val="-650599894"/>
                          <w:dataBinding w:prefixMappings="xmlns:ns0='http://schemas.microsoft.com/office/2006/coverPageProps' " w:xpath="/ns0:CoverPageProperties[1]/ns0:PublishDate[1]" w:storeItemID="{55AF091B-3C7A-41E3-B477-F2FDAA23CFDA}"/>
                          <w:date w:fullDate="2016-12-09T00:00:00Z">
                            <w:dateFormat w:val="yyyy-M-d"/>
                            <w:lid w:val="zh-CN"/>
                            <w:storeMappedDataAs w:val="dateTime"/>
                            <w:calendar w:val="gregorian"/>
                          </w:date>
                        </w:sdtPr>
                        <w:sdtContent>
                          <w:p w:rsidR="00AA430F" w:rsidRDefault="00AA430F">
                            <w:pPr>
                              <w:pStyle w:val="a7"/>
                              <w:jc w:val="right"/>
                              <w:rPr>
                                <w:color w:val="FFFFFF" w:themeColor="background1"/>
                                <w:sz w:val="28"/>
                                <w:szCs w:val="28"/>
                              </w:rPr>
                            </w:pPr>
                            <w:r>
                              <w:rPr>
                                <w:rFonts w:hint="eastAsia"/>
                                <w:color w:val="FFFFFF" w:themeColor="background1"/>
                                <w:sz w:val="28"/>
                                <w:szCs w:val="28"/>
                              </w:rPr>
                              <w:t>2016-12-9</w:t>
                            </w:r>
                          </w:p>
                        </w:sdtContent>
                      </w:sdt>
                    </w:txbxContent>
                  </v:textbox>
                </v:shape>
                <v:group id="组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组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o:lock v:ext="edit" aspectratio="t"/>
                    <v:shape id="任意多边形 17"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WfL78A&#10;AADbAAAADwAAAGRycy9kb3ducmV2LnhtbERPy6rCMBDdX/AfwghuLprqwivVKCJKdelrPzRjW20m&#10;pYm1+vVGEO5uDuc5s0VrStFQ7QrLCoaDCARxanXBmYLTcdOfgHAeWWNpmRQ8ycFi3vmZYaztg/fU&#10;HHwmQgi7GBXk3lexlC7NyaAb2Io4cBdbG/QB1pnUNT5CuCnlKIrG0mDBoSHHilY5pbfD3SjQr2Ni&#10;G5Nkq9/zbn1ZJpNtcnVK9brtcgrCU+v/xV/3Vof5f/D5JRwg5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pZ8vvwAAANsAAAAPAAAAAAAAAAAAAAAAAJgCAABkcnMvZG93bnJl&#10;di54bWxQSwUGAAAAAAQABAD1AAAAhA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任意多边形 18"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9x8MA&#10;AADbAAAADwAAAGRycy9kb3ducmV2LnhtbESPQW/CMAyF75P2HyJP2m2kTAKhQkAFaROXHYD9AK8x&#10;TaFxqiTQ7t/Ph0ncbL3n9z6vNqPv1J1iagMbmE4KUMR1sC03Br5PH28LUCkjW+wCk4FfSrBZPz+t&#10;sLRh4APdj7lREsKpRAMu577UOtWOPKZJ6IlFO4foMcsaG20jDhLuO/1eFHPtsWVpcNjTzlF9Pd68&#10;gZud7z5ns/F6+RlCFc9f22ofnDGvL2O1BJVpzA/z//XeCr7Ayi8y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W9x8MAAADbAAAADwAAAAAAAAAAAAAAAACYAgAAZHJzL2Rv&#10;d25yZXYueG1sUEsFBgAAAAAEAAQA9QAAAIgD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任意多边形 19"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x6MEA&#10;AADbAAAADwAAAGRycy9kb3ducmV2LnhtbERPTYvCMBC9C/6HMMLeNNWVxa1GEUFQEURdBG9DM7bd&#10;bSYliVr/vREWvM3jfc5k1phK3Mj50rKCfi8BQZxZXXKu4Oe47I5A+ICssbJMCh7kYTZttyaYanvn&#10;Pd0OIRcxhH2KCooQ6lRKnxVk0PdsTRy5i3UGQ4Qul9rhPYabSg6S5EsaLDk2FFjToqDs73A1CnbD&#10;xy+ur2Y/+Dwma4fberU5nZX66DTzMYhATXiL/90rHed/w+uXeIC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ScejBAAAA2wAAAA8AAAAAAAAAAAAAAAAAmAIAAGRycy9kb3du&#10;cmV2LnhtbFBLBQYAAAAABAAEAPUAAACGAw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任意多边形 20"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gzw78A&#10;AADbAAAADwAAAGRycy9kb3ducmV2LnhtbERPS4vCMBC+C/sfwgjeNG0Pi3SNIguyHrysD7wOzWxb&#10;bCbdJmrrr3cOgseP771Y9a5RN+pC7dlAOktAERfe1lwaOB420zmoEJEtNp7JwEABVsuP0QJz6+/8&#10;S7d9LJWEcMjRQBVjm2sdioochplviYX7853DKLArte3wLuGu0VmSfGqHNUtDhS19V1Rc9ldn4Fw+&#10;kjb7j2n6cxpk2KO2291gzGTcr79ARerjW/xyb62BTNbLF/kBe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yDPDvwAAANsAAAAPAAAAAAAAAAAAAAAAAJgCAABkcnMvZG93bnJl&#10;di54bWxQSwUGAAAAAAQABAD1AAAAhAM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任意多边形 21"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JRocMA&#10;AADbAAAADwAAAGRycy9kb3ducmV2LnhtbESPT2vCQBTE74LfYXlCb2aTQG1NXYMIltKeqkXw9sy+&#10;/KHZt2F31fTbdwsFj8PM/IZZlaPpxZWc7ywryJIUBHFldceNgq/Dbv4Mwgdkjb1lUvBDHsr1dLLC&#10;Qtsbf9J1HxoRIewLVNCGMBRS+qolgz6xA3H0ausMhihdI7XDW4SbXuZpupAGO44LLQ60ban63l+M&#10;AivJ1XR86pb5u1l8hNNr/Xg2Sj3Mxs0LiEBjuIf/229aQZ7B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JRocMAAADbAAAADwAAAAAAAAAAAAAAAACYAgAAZHJzL2Rv&#10;d25yZXYueG1sUEsFBgAAAAAEAAQA9QAAAIgD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任意多边形 22"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sBMEA&#10;AADbAAAADwAAAGRycy9kb3ducmV2LnhtbESPQWsCMRSE7wX/Q3hCbzXrUktZjaKC0B5rtefn5rkJ&#10;u3lZklS3/74RBI/DzHzDLFaD68SFQrSeFUwnBQji2mvLjYLD9+7lHURMyBo7z6TgjyKslqOnBVba&#10;X/mLLvvUiAzhWKECk1JfSRlrQw7jxPfE2Tv74DBlGRqpA14z3HWyLIo36dByXjDY09ZQ3e5/nYJg&#10;0qY9zMLmtd3+fO5O1p6O3ir1PB7WcxCJhvQI39sfWkFZwu1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5rAT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任意多边形 23"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wFcIA&#10;AADbAAAADwAAAGRycy9kb3ducmV2LnhtbESPwWrDMBBE74X+g9hCLiGRm0IIjuXQFhrnVmrnAxZr&#10;Y5tIKyOpjvP3VaHQ4zAzb5jiMFsjJvJhcKzgeZ2BIG6dHrhTcG4+VjsQISJrNI5JwZ0CHMrHhwJz&#10;7W78RVMdO5EgHHJU0Mc45lKGtieLYe1G4uRdnLcYk/Sd1B5vCW6N3GTZVlocOC30ONJ7T+21/rYK&#10;TL10x2ak7nM6Vc7c36oL+UqpxdP8ugcRaY7/4b/2SSvYvMDvl/Q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AVwgAAANsAAAAPAAAAAAAAAAAAAAAAAJgCAABkcnMvZG93&#10;bnJldi54bWxQSwUGAAAAAAQABAD1AAAAhwMAAAAA&#10;" path="m,l9,37r,3l15,93,5,49,,xe" fillcolor="#44546a [3215]" strokecolor="#44546a [3215]" strokeweight="0">
                      <v:path arrowok="t" o:connecttype="custom" o:connectlocs="0,0;14288,58738;14288,63500;23813,147638;7938,77788;0,0" o:connectangles="0,0,0,0,0,0"/>
                    </v:shape>
                    <v:shape id="任意多边形 25"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MpncMA&#10;AADbAAAADwAAAGRycy9kb3ducmV2LnhtbESPQUsDMRSE74L/ITzBm8220CJr02JbBE+KVRBvj81r&#10;srp5CUncbP+9EQSPw8x8w6y3kxvESDH1nhXMZw0I4s7rno2Ct9eHm1sQKSNrHDyTgjMl2G4uL9bY&#10;al/4hcZjNqJCOLWowOYcWilTZ8lhmvlAXL2Tjw5zldFIHbFUuBvkomlW0mHPdcFioL2l7uv47RS8&#10;r0wJy2I/PkPZnc3z4fQU7ajU9dV0fwci05T/w3/tR61gsYTfL/U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Mpn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任意多边形 27"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tFCccA&#10;AADbAAAADwAAAGRycy9kb3ducmV2LnhtbESPT0vDQBTE74V+h+UVvJR24x5qSbstolilIqR/KHh7&#10;Zp9JMPs2ZNc28dO7gtDjMDO/YZbrztbiTK2vHGu4nSYgiHNnKi40HA9PkzkIH5AN1o5JQ08e1qvh&#10;YImpcRfe0XkfChEh7FPUUIbQpFL6vCSLfuoa4uh9utZiiLItpGnxEuG2lipJZtJixXGhxIYeSsq/&#10;9t9Ww9s2vPM4yz7Uz/PmcdOf1GvWK61vRt39AkSgLlzD/+0Xo0Hdwd+X+AP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rRQnHAAAA2wAAAA8AAAAAAAAAAAAAAAAAmAIAAGRy&#10;cy9kb3ducmV2LnhtbFBLBQYAAAAABAAEAPUAAACMAw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任意多边形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任意多边形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任意多边形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组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o:lock v:ext="edit" aspectratio="t"/>
                    <v:shape id="任意多边形 33"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sI8cA&#10;AADbAAAADwAAAGRycy9kb3ducmV2LnhtbESPW2sCMRSE3wv+h3AE32q2CkW2RikFLw/1UttCHw+b&#10;092tm5N1k9XorzeC0MdhZr5hxtNgKnGkxpWWFTz1ExDEmdUl5wq+PmePIxDOI2usLJOCMzmYTjoP&#10;Y0y1PfEHHXc+FxHCLkUFhfd1KqXLCjLo+rYmjt6vbQz6KJtc6gZPEW4qOUiSZ2mw5LhQYE1vBWX7&#10;XWsUrFeXn81i287+3oM5tN/rMF9tglK9bnh9AeEp+P/wvb3UCoZDuH2JP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jbCPHAAAA2wAAAA8AAAAAAAAAAAAAAAAAmAIAAGRy&#10;cy9kb3ducmV2LnhtbFBLBQYAAAAABAAEAPUAAACMAw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任意多边形 34"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KqsMA&#10;AADbAAAADwAAAGRycy9kb3ducmV2LnhtbESP0YrCMBRE3wX/IVzBF1nTuipL1yiiLvpksesHXJpr&#10;W2xuShO1+/cbQfBxmJkzzGLVmVrcqXWVZQXxOAJBnFtdcaHg/Pvz8QXCeWSNtWVS8EcOVst+b4GJ&#10;tg8+0T3zhQgQdgkqKL1vEildXpJBN7YNcfAutjXog2wLqVt8BLip5SSK5tJgxWGhxIY2JeXX7GYU&#10;ZEe+NbsZn9NtOurMfh6byyZWajjo1t8gPHX+HX61D1rB5xSeX8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aKqsMAAADbAAAADwAAAAAAAAAAAAAAAACYAgAAZHJzL2Rv&#10;d25yZXYueG1sUEsFBgAAAAAEAAQA9QAAAIgD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任意多边形 35"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NJ8UA&#10;AADbAAAADwAAAGRycy9kb3ducmV2LnhtbESPT2sCMRTE7wW/Q3gFbzXbLhXZGkWEqqelWg8eXzdv&#10;/+DmJWyiu/bTN4LQ4zAzv2Hmy8G04kqdbywreJ0kIIgLqxuuFBy/P19mIHxA1thaJgU38rBcjJ7m&#10;mGnb856uh1CJCGGfoYI6BJdJ6YuaDPqJdcTRK21nMETZVVJ32Ee4aeVbkkylwYbjQo2O1jUV58PF&#10;KCg3X2ezPZW/s59Lv01Xee5Slys1fh5WHyACDeE//GjvtIL0He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0n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任意多边形 36"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Ah8IA&#10;AADbAAAADwAAAGRycy9kb3ducmV2LnhtbESPQWsCMRSE74X+h/CE3mqilVW2RimCpQgeuur9sXnd&#10;LG5elk10139vBKHHYWa+YZbrwTXiSl2oPWuYjBUI4tKbmisNx8P2fQEiRGSDjWfScKMA69XryxJz&#10;43v+pWsRK5EgHHLUYGNscylDaclhGPuWOHl/vnMYk+wqaTrsE9w1cqpUJh3WnBYstrSxVJ6Li9PA&#10;u2mw3Adlsv1idpt/n9Rke9L6bTR8fYKINMT/8LP9YzR8ZPD4kn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9gCHwgAAANsAAAAPAAAAAAAAAAAAAAAAAJgCAABkcnMvZG93&#10;bnJldi54bWxQSwUGAAAAAAQABAD1AAAAhwM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任意多边形 37"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UtcQA&#10;AADbAAAADwAAAGRycy9kb3ducmV2LnhtbESPQYvCMBSE74L/ITzBm6aroFKNsusiiBe1u4LeHs3b&#10;tmzzUppo6783guBxmJlvmMWqNaW4Ue0Kywo+hhEI4tTqgjMFvz+bwQyE88gaS8uk4E4OVstuZ4Gx&#10;tg0f6Zb4TAQIuxgV5N5XsZQuzcmgG9qKOHh/tjbog6wzqWtsAtyUchRFE2mw4LCQY0XrnNL/5GoU&#10;VIev72Z9cbviNJq1/n7a7i/ZWal+r/2cg/DU+nf41d5qBeMp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JlLXEAAAA2wAAAA8AAAAAAAAAAAAAAAAAmAIAAGRycy9k&#10;b3ducmV2LnhtbFBLBQYAAAAABAAEAPUAAACJAwAAAAA=&#10;" path="m,l33,71r-9,l11,36,,xe" fillcolor="#44546a [3215]" strokecolor="#44546a [3215]" strokeweight="0">
                      <v:fill opacity="13107f"/>
                      <v:stroke opacity="13107f"/>
                      <v:path arrowok="t" o:connecttype="custom" o:connectlocs="0,0;52388,112713;38100,112713;17463,57150;0,0" o:connectangles="0,0,0,0,0"/>
                    </v:shape>
                    <v:shape id="任意多边形 38"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FR70A&#10;AADbAAAADwAAAGRycy9kb3ducmV2LnhtbERPSwrCMBDdC94hjOBOUxVEqlFEEAQX4g90NzZjW2wm&#10;JYlab28WgsvH+88WjanEi5wvLSsY9BMQxJnVJecKTsd1bwLCB2SNlWVS8CEPi3m7NcNU2zfv6XUI&#10;uYgh7FNUUIRQp1L6rCCDvm9r4sjdrTMYInS51A7fMdxUcpgkY2mw5NhQYE2rgrLH4WkUnLc7V+vh&#10;dX0bj5bHi7RbTfubUt1Os5yCCNSEv/jn3mgFozg2fo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CFR70AAADbAAAADwAAAAAAAAAAAAAAAACYAgAAZHJzL2Rvd25yZXYu&#10;eG1sUEsFBgAAAAAEAAQA9QAAAIIDAAAAAA==&#10;" path="m,l8,37r,4l15,95,4,49,,xe" fillcolor="#44546a [3215]" strokecolor="#44546a [3215]" strokeweight="0">
                      <v:fill opacity="13107f"/>
                      <v:stroke opacity="13107f"/>
                      <v:path arrowok="t" o:connecttype="custom" o:connectlocs="0,0;12700,58738;12700,65088;23813,150813;6350,77788;0,0" o:connectangles="0,0,0,0,0,0"/>
                    </v:shape>
                    <v:shape id="任意多边形 39"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QvMUA&#10;AADbAAAADwAAAGRycy9kb3ducmV2LnhtbESPQWsCMRSE70L/Q3iF3jSrFdGtUYqtUhQEt7309tg8&#10;N2s3L8sm6tZfbwTB4zAz3zDTeWsrcaLGl44V9HsJCOLc6ZILBT/fy+4YhA/IGivHpOCfPMxnT50p&#10;ptqdeUenLBQiQtinqMCEUKdS+tyQRd9zNXH09q6xGKJsCqkbPEe4reQgSUbSYslxwWBNC0P5X3a0&#10;CoaL9fHyuR3oj2zI+rDamP721yj18ty+v4EI1IZH+N7+0gpeJ3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ZC8xQAAANsAAAAPAAAAAAAAAAAAAAAAAJgCAABkcnMv&#10;ZG93bnJldi54bWxQSwUGAAAAAAQABAD1AAAAigM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任意多边形 40"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50cQA&#10;AADbAAAADwAAAGRycy9kb3ducmV2LnhtbESPwW7CMAyG70h7h8iTdqPpJga0IyAEQ+LCgbIH8Bqv&#10;rdY4XRNKefv5MGlH6/f/+fNqM7pWDdSHxrOB5yQFRVx623Bl4ONymC5BhYhssfVMBu4UYLN+mKww&#10;t/7GZxqKWCmBcMjRQB1jl2sdypochsR3xJJ9+d5hlLGvtO3xJnDX6pc0nWuHDcuFGjva1VR+F1cn&#10;Gvgel7NF9UPb4XV/vXxmx1OTGfP0OG7fQEUa4//yX/toDczEXn4RA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edH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任意多边形 41"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qsUA&#10;AADbAAAADwAAAGRycy9kb3ducmV2LnhtbESPQWsCMRSE74X+h/CEXkSzltLqapRSWuqlSDWI3h7J&#10;c3fp5mXZxHX9901B6HGYmW+Yxap3teioDZVnBZNxBoLYeFtxoUDvPkZTECEiW6w9k4IrBVgt7+8W&#10;mFt/4W/qtrEQCcIhRwVljE0uZTAlOQxj3xAn7+RbhzHJtpC2xUuCu1o+ZtmzdFhxWiixobeSzM/2&#10;7BTQoZt9bY6VeWH9rvWezvrTDJV6GPSvcxCR+vgfvrXXVsHTBP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P6qxQAAANsAAAAPAAAAAAAAAAAAAAAAAJgCAABkcnMv&#10;ZG93bnJldi54bWxQSwUGAAAAAAQABAD1AAAAigMAAAAA&#10;" path="m,l31,66r-7,l,xe" fillcolor="#44546a [3215]" strokecolor="#44546a [3215]" strokeweight="0">
                      <v:fill opacity="13107f"/>
                      <v:stroke opacity="13107f"/>
                      <v:path arrowok="t" o:connecttype="custom" o:connectlocs="0,0;49213,104775;38100,104775;0,0" o:connectangles="0,0,0,0"/>
                    </v:shape>
                    <v:shape id="任意多边形 42"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y8RcMA&#10;AADbAAAADwAAAGRycy9kb3ducmV2LnhtbESPQWvCQBSE74L/YXmCN90YSpHUNRRpoZeC1QQ8PnZf&#10;s7HZtyG71eiv7xYKPQ4z8w2zKUfXiQsNofWsYLXMQBBrb1puFFTH18UaRIjIBjvPpOBGAcrtdLLB&#10;wvgrf9DlEBuRIBwKVGBj7Aspg7bkMCx9T5y8Tz84jEkOjTQDXhPcdTLPskfpsOW0YLGnnSX9dfh2&#10;Clp7xvf6rgPW8qXy+rw/SWqUms/G5ycQkcb4H/5rvxkFDzn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y8RcMAAADbAAAADwAAAAAAAAAAAAAAAACYAgAAZHJzL2Rv&#10;d25yZXYueG1sUEsFBgAAAAAEAAQA9QAAAIgDAAAAAA==&#10;" path="m,l7,17r,26l6,40,,25,,xe" fillcolor="#44546a [3215]" strokecolor="#44546a [3215]" strokeweight="0">
                      <v:fill opacity="13107f"/>
                      <v:stroke opacity="13107f"/>
                      <v:path arrowok="t" o:connecttype="custom" o:connectlocs="0,0;11113,26988;11113,68263;9525,63500;0,39688;0,0" o:connectangles="0,0,0,0,0,0"/>
                    </v:shape>
                    <v:shape id="任意多边形 43"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R9sQA&#10;AADbAAAADwAAAGRycy9kb3ducmV2LnhtbESPQWvCQBSE7wX/w/IKvdVNrEgb3YgKBWlOpoLX1+wz&#10;G5p9u2RXTf99Vyj0OMzMN8xqPdpeXGkInWMF+TQDQdw43XGr4Pj5/vwKIkRkjb1jUvBDAdbl5GGF&#10;hXY3PtC1jq1IEA4FKjAx+kLK0BiyGKbOEyfv7AaLMcmhlXrAW4LbXs6ybCEtdpwWDHraGWq+64tV&#10;UG3NW9cePvJqKxf+y1en/eZ4UurpcdwsQUQa43/4r73XCuYvcP+Sf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WEfbEAAAA2wAAAA8AAAAAAAAAAAAAAAAAmAIAAGRycy9k&#10;b3ducmV2LnhtbFBLBQYAAAAABAAEAPUAAACJAw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p>
        <w:p w:rsidR="000D111E" w:rsidRDefault="006B056C" w:rsidP="004D5F6A">
          <w:pPr>
            <w:widowControl/>
            <w:tabs>
              <w:tab w:val="left" w:pos="0"/>
              <w:tab w:val="left" w:pos="1134"/>
            </w:tabs>
            <w:ind w:firstLineChars="0" w:firstLine="0"/>
            <w:jc w:val="left"/>
          </w:pPr>
          <w:r>
            <w:rPr>
              <w:noProof/>
            </w:rPr>
            <w:pict>
              <v:shapetype id="_x0000_t202" coordsize="21600,21600" o:spt="202" path="m,l,21600r21600,l21600,xe">
                <v:stroke joinstyle="miter"/>
                <v:path gradientshapeok="t" o:connecttype="rect"/>
              </v:shapetype>
              <v:shape id="_x0000_s1058" type="#_x0000_t202" style="position:absolute;margin-left:16.55pt;margin-top:277.45pt;width:250.05pt;height:72.75pt;z-index:251669504;mso-width-relative:margin;mso-height-relative:margin" strokecolor="white [3212]">
                <v:textbox style="mso-next-textbox:#_x0000_s1058">
                  <w:txbxContent>
                    <w:p w:rsidR="00AA430F" w:rsidRPr="00BD3D5E" w:rsidRDefault="00AA430F" w:rsidP="00BD3D5E">
                      <w:pPr>
                        <w:spacing w:before="240"/>
                        <w:ind w:firstLine="964"/>
                        <w:rPr>
                          <w:rFonts w:ascii="黑体" w:eastAsia="黑体" w:hAnsi="黑体"/>
                          <w:b/>
                          <w:sz w:val="48"/>
                          <w:szCs w:val="48"/>
                        </w:rPr>
                      </w:pPr>
                      <w:r w:rsidRPr="00BD3D5E">
                        <w:rPr>
                          <w:rFonts w:ascii="黑体" w:eastAsia="黑体" w:hAnsi="黑体" w:hint="eastAsia"/>
                          <w:b/>
                          <w:sz w:val="48"/>
                          <w:szCs w:val="48"/>
                        </w:rPr>
                        <w:t>能源化工篇</w:t>
                      </w:r>
                    </w:p>
                  </w:txbxContent>
                </v:textbox>
              </v:shape>
            </w:pict>
          </w:r>
          <w:r>
            <w:rPr>
              <w:noProof/>
            </w:rPr>
            <w:pict>
              <v:shape id="文本框 46" o:spid="_x0000_s1055" type="#_x0000_t202" style="position:absolute;margin-left:44.3pt;margin-top:518.4pt;width:219pt;height:128pt;z-index:251666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q9nwIAAJUFAAAOAAAAZHJzL2Uyb0RvYy54bWysVMFOGzEQvVfqP1i+l82GEGjEBqUgqkoI&#10;UKHi7HhtsqrtcW0nu+kH0D/oqZfe+118R8fe3SSlXKh62bU9b2Y8z2/m+KTRiqyE8xWYguZ7A0qE&#10;4VBW5r6gn27P3xxR4gMzJVNgREHXwtOT6etXx7WdiCEsQJXCEQxi/KS2BV2EYCdZ5vlCaOb3wAqD&#10;RglOs4Bbd5+VjtUYXatsOBiMsxpcaR1w4T2enrVGOk3xpRQ8XEnpRSCqoHi3kL4ufefxm02P2eTe&#10;MbuoeHcN9g+30KwymHQT6owFRpau+iuUrrgDDzLscdAZSFlxkWrAavLBk2puFsyKVAuS4+2GJv//&#10;wvLL1bUjVVnQ0ZgSwzS+0eP3b48/fj3+fCB4hgTV1k8Qd2MRGZp30OBD9+ceD2PdjXQ6/rEignak&#10;er2hVzSBcDwcHh7l+wM0cbTl4+HBUZ7iZFt363x4L0CTuCiow/dLtLLVhQ94FYT2kJjNg6rK80qp&#10;tImaEafKkRXD11ahD/4HShlSF3S8fzBIgQ1E9zayMjGMSKrp0sXS2xLTKqyViBhlPgqJrKVKn8nN&#10;OBdmkz+hI0piqpc4dvjtrV7i3NaBHikzmLBx1pUBl6pPbbalrPzcUyZbPBK+U3dchmbeJLlsFDCH&#10;co3CcND2lrf8vMLHu2A+XDOHzYQPjgMiXOFHKkDyoVtRsgD39bnziEeNo5WSGpuzoP7LkjlBifpg&#10;UP1v89EodnPajA4Oh7hxu5b5rsUs9SmgInIcRZanZcQH1S+lA32Hc2QWs6KJGY65Cxr65WloRwbO&#10;IS5mswTC/rUsXJgby2PoyHKU5m1zx5zt9BtQ+pfQtzGbPJFxi42eBmbLALJKGo88t6x2/GPvJ+l3&#10;cyoOl919Qm2n6fQ3AAAA//8DAFBLAwQUAAYACAAAACEA7nuDKuEAAAAMAQAADwAAAGRycy9kb3du&#10;cmV2LnhtbEyPzU6EQBCE7ya+w6RNvBh3ELKIyLAxxp/Em8uuxtss0wKR6SHMLODb25702NWVqq+K&#10;zWJ7MeHoO0cKrlYRCKTamY4aBbvq8TID4YMmo3tHqOAbPWzK05NC58bN9IrTNjSCQ8jnWkEbwpBL&#10;6esWrfYrNyDx79ONVgc+x0aaUc8cbnsZR1Eqre6IG1o94H2L9df2aBV8XDTvL3552s/JOhkenqfq&#10;+s1USp2fLXe3IAIu4c8Mv/iMDiUzHdyRjBe9gixL2cl6lKS8gR3rOGXpwFJ8E2cgy0L+H1H+AAAA&#10;//8DAFBLAQItABQABgAIAAAAIQC2gziS/gAAAOEBAAATAAAAAAAAAAAAAAAAAAAAAABbQ29udGVu&#10;dF9UeXBlc10ueG1sUEsBAi0AFAAGAAgAAAAhADj9If/WAAAAlAEAAAsAAAAAAAAAAAAAAAAALwEA&#10;AF9yZWxzLy5yZWxzUEsBAi0AFAAGAAgAAAAhAJ5Per2fAgAAlQUAAA4AAAAAAAAAAAAAAAAALgIA&#10;AGRycy9lMm9Eb2MueG1sUEsBAi0AFAAGAAgAAAAhAO57gyrhAAAADAEAAA8AAAAAAAAAAAAAAAAA&#10;+QQAAGRycy9kb3ducmV2LnhtbFBLBQYAAAAABAAEAPMAAAAHBgAAAAA=&#10;" fillcolor="white [3201]" stroked="f" strokeweight=".5pt">
                <v:textbox style="mso-next-textbox:#文本框 46">
                  <w:txbxContent>
                    <w:p w:rsidR="00AA430F" w:rsidRPr="000D111E" w:rsidRDefault="00AA430F" w:rsidP="008351A7">
                      <w:pPr>
                        <w:spacing w:line="360" w:lineRule="auto"/>
                        <w:ind w:leftChars="135" w:left="283" w:rightChars="-50" w:right="-105" w:firstLine="360"/>
                        <w:jc w:val="left"/>
                        <w:rPr>
                          <w:rFonts w:ascii="微软雅黑" w:eastAsia="微软雅黑" w:hAnsi="微软雅黑"/>
                          <w:b/>
                          <w:color w:val="404040" w:themeColor="text1" w:themeTint="BF"/>
                          <w:sz w:val="18"/>
                          <w:szCs w:val="18"/>
                        </w:rPr>
                      </w:pPr>
                      <w:r w:rsidRPr="000D111E">
                        <w:rPr>
                          <w:rFonts w:ascii="微软雅黑" w:eastAsia="微软雅黑" w:hAnsi="微软雅黑" w:hint="eastAsia"/>
                          <w:b/>
                          <w:color w:val="404040" w:themeColor="text1" w:themeTint="BF"/>
                          <w:sz w:val="18"/>
                          <w:szCs w:val="18"/>
                        </w:rPr>
                        <w:t>作者：</w:t>
                      </w:r>
                      <w:r>
                        <w:rPr>
                          <w:rFonts w:ascii="微软雅黑" w:eastAsia="微软雅黑" w:hAnsi="微软雅黑" w:hint="eastAsia"/>
                          <w:b/>
                          <w:color w:val="404040" w:themeColor="text1" w:themeTint="BF"/>
                          <w:sz w:val="18"/>
                          <w:szCs w:val="18"/>
                        </w:rPr>
                        <w:t>余天兵</w:t>
                      </w:r>
                    </w:p>
                    <w:p w:rsidR="00AA430F" w:rsidRPr="000D111E" w:rsidRDefault="00AA430F" w:rsidP="008351A7">
                      <w:pPr>
                        <w:spacing w:line="360" w:lineRule="auto"/>
                        <w:ind w:leftChars="135" w:left="283" w:rightChars="-50" w:right="-105" w:firstLine="360"/>
                        <w:jc w:val="left"/>
                        <w:rPr>
                          <w:rFonts w:ascii="微软雅黑" w:eastAsia="微软雅黑" w:hAnsi="微软雅黑"/>
                          <w:b/>
                          <w:color w:val="404040" w:themeColor="text1" w:themeTint="BF"/>
                          <w:sz w:val="18"/>
                          <w:szCs w:val="18"/>
                        </w:rPr>
                      </w:pPr>
                      <w:r w:rsidRPr="000D111E">
                        <w:rPr>
                          <w:rFonts w:ascii="微软雅黑" w:eastAsia="微软雅黑" w:hAnsi="微软雅黑" w:hint="eastAsia"/>
                          <w:b/>
                          <w:color w:val="404040" w:themeColor="text1" w:themeTint="BF"/>
                          <w:sz w:val="18"/>
                          <w:szCs w:val="18"/>
                        </w:rPr>
                        <w:t>执业编号：</w:t>
                      </w:r>
                      <w:r>
                        <w:rPr>
                          <w:rFonts w:ascii="微软雅黑" w:eastAsia="微软雅黑" w:hAnsi="微软雅黑" w:hint="eastAsia"/>
                          <w:b/>
                          <w:color w:val="404040" w:themeColor="text1" w:themeTint="BF"/>
                          <w:sz w:val="18"/>
                          <w:szCs w:val="18"/>
                        </w:rPr>
                        <w:t>F3015168</w:t>
                      </w:r>
                    </w:p>
                    <w:p w:rsidR="00AA430F" w:rsidRPr="000D111E" w:rsidRDefault="00AA430F" w:rsidP="008351A7">
                      <w:pPr>
                        <w:spacing w:line="360" w:lineRule="auto"/>
                        <w:ind w:leftChars="135" w:left="283" w:rightChars="-50" w:right="-105" w:firstLine="360"/>
                        <w:jc w:val="left"/>
                        <w:rPr>
                          <w:rFonts w:ascii="微软雅黑" w:eastAsia="微软雅黑" w:hAnsi="微软雅黑"/>
                          <w:b/>
                          <w:color w:val="404040" w:themeColor="text1" w:themeTint="BF"/>
                          <w:sz w:val="18"/>
                          <w:szCs w:val="18"/>
                        </w:rPr>
                      </w:pPr>
                      <w:r w:rsidRPr="000D111E">
                        <w:rPr>
                          <w:rFonts w:ascii="微软雅黑" w:eastAsia="微软雅黑" w:hAnsi="微软雅黑" w:hint="eastAsia"/>
                          <w:b/>
                          <w:color w:val="404040" w:themeColor="text1" w:themeTint="BF"/>
                          <w:sz w:val="18"/>
                          <w:szCs w:val="18"/>
                        </w:rPr>
                        <w:t>电话：021-60212719</w:t>
                      </w:r>
                    </w:p>
                    <w:p w:rsidR="00AA430F" w:rsidRPr="000D111E" w:rsidRDefault="00AA430F" w:rsidP="008351A7">
                      <w:pPr>
                        <w:spacing w:line="360" w:lineRule="auto"/>
                        <w:ind w:leftChars="135" w:left="283" w:rightChars="-50" w:right="-105" w:firstLine="360"/>
                        <w:jc w:val="left"/>
                        <w:rPr>
                          <w:rFonts w:ascii="微软雅黑" w:eastAsia="微软雅黑" w:hAnsi="微软雅黑"/>
                          <w:b/>
                          <w:color w:val="404040" w:themeColor="text1" w:themeTint="BF"/>
                          <w:sz w:val="18"/>
                          <w:szCs w:val="18"/>
                        </w:rPr>
                      </w:pPr>
                      <w:r w:rsidRPr="000D111E">
                        <w:rPr>
                          <w:rFonts w:ascii="微软雅黑" w:eastAsia="微软雅黑" w:hAnsi="微软雅黑"/>
                          <w:b/>
                          <w:color w:val="404040" w:themeColor="text1" w:themeTint="BF"/>
                          <w:sz w:val="18"/>
                          <w:szCs w:val="18"/>
                        </w:rPr>
                        <w:t>微信：</w:t>
                      </w:r>
                      <w:proofErr w:type="spellStart"/>
                      <w:proofErr w:type="gramStart"/>
                      <w:r>
                        <w:rPr>
                          <w:rFonts w:ascii="微软雅黑" w:eastAsia="微软雅黑" w:hAnsi="微软雅黑" w:hint="eastAsia"/>
                          <w:b/>
                          <w:color w:val="404040" w:themeColor="text1" w:themeTint="BF"/>
                          <w:sz w:val="18"/>
                          <w:szCs w:val="18"/>
                        </w:rPr>
                        <w:t>tobias-yu</w:t>
                      </w:r>
                      <w:proofErr w:type="spellEnd"/>
                      <w:proofErr w:type="gramEnd"/>
                    </w:p>
                    <w:p w:rsidR="00AA430F" w:rsidRPr="000D111E" w:rsidRDefault="00AA430F" w:rsidP="00626C70">
                      <w:pPr>
                        <w:spacing w:beforeLines="50"/>
                        <w:ind w:leftChars="135" w:left="283" w:rightChars="-50" w:right="-105" w:firstLine="360"/>
                        <w:jc w:val="left"/>
                        <w:rPr>
                          <w:rFonts w:ascii="微软雅黑" w:eastAsia="微软雅黑" w:hAnsi="微软雅黑"/>
                          <w:b/>
                          <w:color w:val="404040" w:themeColor="text1" w:themeTint="BF"/>
                          <w:sz w:val="18"/>
                          <w:szCs w:val="18"/>
                        </w:rPr>
                      </w:pPr>
                      <w:r w:rsidRPr="000D111E">
                        <w:rPr>
                          <w:rFonts w:ascii="微软雅黑" w:eastAsia="微软雅黑" w:hAnsi="微软雅黑" w:hint="eastAsia"/>
                          <w:b/>
                          <w:color w:val="404040" w:themeColor="text1" w:themeTint="BF"/>
                          <w:sz w:val="18"/>
                          <w:szCs w:val="18"/>
                        </w:rPr>
                        <w:t>邮箱：</w:t>
                      </w:r>
                      <w:r>
                        <w:rPr>
                          <w:rFonts w:ascii="微软雅黑" w:eastAsia="微软雅黑" w:hAnsi="微软雅黑" w:hint="eastAsia"/>
                          <w:b/>
                          <w:color w:val="404040" w:themeColor="text1" w:themeTint="BF"/>
                          <w:sz w:val="18"/>
                          <w:szCs w:val="18"/>
                        </w:rPr>
                        <w:t>yutianbing</w:t>
                      </w:r>
                      <w:r w:rsidRPr="000D111E">
                        <w:rPr>
                          <w:rFonts w:ascii="微软雅黑" w:eastAsia="微软雅黑" w:hAnsi="微软雅黑" w:hint="eastAsia"/>
                          <w:b/>
                          <w:color w:val="404040" w:themeColor="text1" w:themeTint="BF"/>
                          <w:sz w:val="18"/>
                          <w:szCs w:val="18"/>
                        </w:rPr>
                        <w:t>@cnhtqh.com.cn</w:t>
                      </w:r>
                    </w:p>
                  </w:txbxContent>
                </v:textbox>
              </v:shape>
            </w:pict>
          </w:r>
          <w:r>
            <w:rPr>
              <w:noProof/>
            </w:rPr>
            <w:pict>
              <v:shape id="文本框 45" o:spid="_x0000_s1056" type="#_x0000_t202" style="position:absolute;margin-left:230.25pt;margin-top:147pt;width:308.25pt;height:84.25pt;z-index:251665408;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RJ4iAIAAF0FAAAOAAAAZHJzL2Uyb0RvYy54bWysVM1u1DAQviPxDpbvNLv976rZamlVhFS1&#10;FS3q2evY3QjbY+zZTZYHgDfgxIU7z9XnYOwk26pwKeLiTGa++f85PmmtYSsVYg2u5OOtEWfKSahq&#10;d1/yj7fnbw45iyhcJQw4VfK1ivxk+vrVceMnahsWYCoVGBlxcdL4ki8Q/aQoolwoK+IWeOVIqCFY&#10;gfQb7osqiIasW1Nsj0b7RQOh8gGkipG4Z52QT7N9rZXEK62jQmZKTrFhfkN+5+ktpsdich+EX9Sy&#10;D0P8QxRW1I6cbkydCRRsGeo/TNlaBoigcUuCLUDrWqqcA2UzHj3L5mYhvMq5UHGi35Qp/j+z8nJ1&#10;HVhdlXx3jzMnLPXo4fu3hx+/Hn5+ZcSjAjU+Tgh34wmJ7VtoqdEDPxIz5d3qYNOXMmIkp1KvN+VV&#10;LTJJzJ2j8e7BAbmRJBuP9o8Odw+TneJR3YeI7xRYloiSB+pfLqtYXUTsoAMkeXNwXhuTe2gca0q+&#10;v7M3ygobCRk3LmFVnobeTEqpCz1TuDYqYYz7oDRVI2eQGHkO1akJbCVogoSUymFOPtsldEJpCuIl&#10;ij3+MaqXKHd5DJ7B4UbZ1g5Czv5Z2NWnIWTd4anmT/JOJLbzNo/B9tDZOVRraniAbmeil+c1NeVC&#10;RLwWgZaEekyLj1f0aANUfOgpzhYQvvyNn/A0uyTlrKGlK3n8vBRBcWbeO5rqtKEDEQZiPhBuaU+B&#10;ujCmk+JlJkkhoBlIHcDe0T2YJS8kEk6Sr5LjQJ5it/p0T6SazTKI9tALvHA3XibTqSlpxG7bOxF8&#10;P4dII3wJwzqKybNx7LBJ08FsiaDrPKuprl0V+3rTDudp7+9NOhJP/zPq8SpOfwMAAP//AwBQSwME&#10;FAAGAAgAAAAhAEVk+XXgAAAADAEAAA8AAABkcnMvZG93bnJldi54bWxMj8lOxDAQRO9I/IPVSNwY&#10;e6JZIMQZIZYb6wAS3JzYJBF2O7KdTPh7Oie4dameqquK3eQsG02InUcJy4UAZrD2usNGwtvr3dk5&#10;sJgUamU9Ggk/JsKuPD4qVK79AV/MuE8NoxCMuZLQptTnnMe6NU7Fhe8Nkvflg1OJZGi4DupA4c7y&#10;TIgNd6pD+tCq3ly3pv7eD06C/YjhvhLpc7xpHtLzEx/eb5ePUp6eTFeXwJKZ0h8Mc32qDiV1qvyA&#10;OjIrYbURa0IlZBcrGjUTYrulq5q9bA28LPj/EeUvAAAA//8DAFBLAQItABQABgAIAAAAIQC2gziS&#10;/gAAAOEBAAATAAAAAAAAAAAAAAAAAAAAAABbQ29udGVudF9UeXBlc10ueG1sUEsBAi0AFAAGAAgA&#10;AAAhADj9If/WAAAAlAEAAAsAAAAAAAAAAAAAAAAALwEAAF9yZWxzLy5yZWxzUEsBAi0AFAAGAAgA&#10;AAAhAK0xEniIAgAAXQUAAA4AAAAAAAAAAAAAAAAALgIAAGRycy9lMm9Eb2MueG1sUEsBAi0AFAAG&#10;AAgAAAAhAEVk+XXgAAAADAEAAA8AAAAAAAAAAAAAAAAA4gQAAGRycy9kb3ducmV2LnhtbFBLBQYA&#10;AAAABAAEAPMAAADvBQAAAAA=&#10;" filled="f" stroked="f" strokeweight=".5pt">
                <v:textbox style="mso-next-textbox:#文本框 45" inset="0,0,0,0">
                  <w:txbxContent>
                    <w:p w:rsidR="00AA430F" w:rsidRPr="000D111E" w:rsidRDefault="006B056C">
                      <w:pPr>
                        <w:pStyle w:val="a7"/>
                        <w:rPr>
                          <w:rFonts w:ascii="黑体" w:eastAsia="黑体" w:hAnsi="黑体" w:cstheme="majorBidi"/>
                          <w:color w:val="262626" w:themeColor="text1" w:themeTint="D9"/>
                          <w:sz w:val="48"/>
                          <w:szCs w:val="48"/>
                        </w:rPr>
                      </w:pPr>
                      <w:sdt>
                        <w:sdtPr>
                          <w:rPr>
                            <w:rFonts w:ascii="黑体" w:eastAsia="黑体" w:hAnsi="黑体" w:cstheme="majorBidi"/>
                            <w:color w:val="262626" w:themeColor="text1" w:themeTint="D9"/>
                            <w:sz w:val="48"/>
                            <w:szCs w:val="48"/>
                          </w:rPr>
                          <w:alias w:val="标题"/>
                          <w:tag w:val=""/>
                          <w:id w:val="-705018352"/>
                          <w:dataBinding w:prefixMappings="xmlns:ns0='http://purl.org/dc/elements/1.1/' xmlns:ns1='http://schemas.openxmlformats.org/package/2006/metadata/core-properties' " w:xpath="/ns1:coreProperties[1]/ns0:title[1]" w:storeItemID="{6C3C8BC8-F283-45AE-878A-BAB7291924A1}"/>
                          <w:text/>
                        </w:sdtPr>
                        <w:sdtContent>
                          <w:r w:rsidR="00AA430F" w:rsidRPr="000D111E">
                            <w:rPr>
                              <w:rFonts w:ascii="黑体" w:eastAsia="黑体" w:hAnsi="黑体" w:cstheme="majorBidi" w:hint="eastAsia"/>
                              <w:color w:val="262626" w:themeColor="text1" w:themeTint="D9"/>
                              <w:sz w:val="48"/>
                              <w:szCs w:val="48"/>
                            </w:rPr>
                            <w:t>恒泰</w:t>
                          </w:r>
                          <w:r w:rsidR="00AA430F" w:rsidRPr="000D111E">
                            <w:rPr>
                              <w:rFonts w:ascii="黑体" w:eastAsia="黑体" w:hAnsi="黑体" w:cstheme="majorBidi"/>
                              <w:color w:val="262626" w:themeColor="text1" w:themeTint="D9"/>
                              <w:sz w:val="48"/>
                              <w:szCs w:val="48"/>
                            </w:rPr>
                            <w:t>期货</w:t>
                          </w:r>
                          <w:r w:rsidR="00AA430F" w:rsidRPr="000D111E">
                            <w:rPr>
                              <w:rFonts w:ascii="黑体" w:eastAsia="黑体" w:hAnsi="黑体" w:cstheme="majorBidi" w:hint="eastAsia"/>
                              <w:color w:val="262626" w:themeColor="text1" w:themeTint="D9"/>
                              <w:sz w:val="48"/>
                              <w:szCs w:val="48"/>
                            </w:rPr>
                            <w:t>2017年度投资报告</w:t>
                          </w:r>
                        </w:sdtContent>
                      </w:sdt>
                    </w:p>
                  </w:txbxContent>
                </v:textbox>
                <w10:wrap anchorx="page" anchory="page"/>
              </v:shape>
            </w:pict>
          </w:r>
          <w:r w:rsidR="000D111E">
            <w:br w:type="page"/>
          </w:r>
        </w:p>
      </w:sdtContent>
    </w:sdt>
    <w:p w:rsidR="00790017" w:rsidRDefault="00790017" w:rsidP="004D5F6A">
      <w:pPr>
        <w:tabs>
          <w:tab w:val="left" w:pos="0"/>
        </w:tabs>
        <w:ind w:firstLineChars="0" w:firstLine="0"/>
      </w:pPr>
    </w:p>
    <w:p w:rsidR="00790017" w:rsidRPr="001C2C78" w:rsidRDefault="00F42830" w:rsidP="004D5F6A">
      <w:pPr>
        <w:pStyle w:val="1"/>
        <w:tabs>
          <w:tab w:val="left" w:pos="0"/>
        </w:tabs>
        <w:spacing w:before="312" w:after="624"/>
        <w:ind w:firstLineChars="0" w:firstLine="0"/>
        <w:rPr>
          <w:szCs w:val="30"/>
        </w:rPr>
      </w:pPr>
      <w:bookmarkStart w:id="0" w:name="_Toc469410182"/>
      <w:r>
        <w:rPr>
          <w:rFonts w:hint="eastAsia"/>
          <w:szCs w:val="36"/>
        </w:rPr>
        <w:t>原油</w:t>
      </w:r>
      <w:r w:rsidR="001B05A0">
        <w:rPr>
          <w:rFonts w:hint="eastAsia"/>
          <w:szCs w:val="36"/>
        </w:rPr>
        <w:t>重心上移</w:t>
      </w:r>
      <w:r>
        <w:rPr>
          <w:rFonts w:hint="eastAsia"/>
          <w:szCs w:val="36"/>
        </w:rPr>
        <w:t>，化工</w:t>
      </w:r>
      <w:r w:rsidR="001B05A0">
        <w:rPr>
          <w:rFonts w:hint="eastAsia"/>
          <w:szCs w:val="36"/>
        </w:rPr>
        <w:t>易涨难跌</w:t>
      </w:r>
      <w:bookmarkEnd w:id="0"/>
      <w:r w:rsidR="000D111E" w:rsidRPr="001C2C78">
        <w:rPr>
          <w:szCs w:val="30"/>
        </w:rPr>
        <w:tab/>
      </w:r>
    </w:p>
    <w:p w:rsidR="00790017" w:rsidRPr="009A53B9" w:rsidRDefault="00E97684" w:rsidP="00626C70">
      <w:pPr>
        <w:tabs>
          <w:tab w:val="left" w:pos="0"/>
        </w:tabs>
        <w:spacing w:beforeLines="50" w:afterLines="50"/>
        <w:ind w:firstLineChars="0" w:firstLine="0"/>
        <w:rPr>
          <w:rFonts w:ascii="宋体" w:eastAsia="宋体" w:hAnsi="宋体"/>
          <w:b/>
          <w:sz w:val="28"/>
          <w:szCs w:val="28"/>
        </w:rPr>
      </w:pPr>
      <w:r w:rsidRPr="009A53B9">
        <w:rPr>
          <w:rFonts w:ascii="宋体" w:eastAsia="宋体" w:hAnsi="宋体"/>
          <w:b/>
          <w:sz w:val="28"/>
          <w:szCs w:val="28"/>
        </w:rPr>
        <w:t>摘要</w:t>
      </w:r>
    </w:p>
    <w:p w:rsidR="00D533CF" w:rsidRDefault="00796680" w:rsidP="00626C70">
      <w:pPr>
        <w:tabs>
          <w:tab w:val="left" w:pos="0"/>
        </w:tabs>
        <w:spacing w:beforeLines="50" w:afterLines="50"/>
        <w:ind w:firstLineChars="0" w:firstLine="0"/>
      </w:pPr>
      <w:r w:rsidRPr="00796680">
        <w:rPr>
          <w:rFonts w:hint="eastAsia"/>
          <w:b/>
        </w:rPr>
        <w:t>原油</w:t>
      </w:r>
      <w:r w:rsidR="002F1019">
        <w:rPr>
          <w:rFonts w:hint="eastAsia"/>
        </w:rPr>
        <w:t>：原油</w:t>
      </w:r>
      <w:r>
        <w:rPr>
          <w:rFonts w:hint="eastAsia"/>
        </w:rPr>
        <w:t>处于全球供需再平衡进程中，</w:t>
      </w:r>
      <w:r>
        <w:rPr>
          <w:rFonts w:hint="eastAsia"/>
        </w:rPr>
        <w:t>40</w:t>
      </w:r>
      <w:r w:rsidR="002F1019">
        <w:rPr>
          <w:rFonts w:hint="eastAsia"/>
        </w:rPr>
        <w:t>美元底部已经</w:t>
      </w:r>
      <w:r>
        <w:rPr>
          <w:rFonts w:hint="eastAsia"/>
        </w:rPr>
        <w:t>探明，在</w:t>
      </w:r>
      <w:r>
        <w:rPr>
          <w:rFonts w:hint="eastAsia"/>
        </w:rPr>
        <w:t>OPEC</w:t>
      </w:r>
      <w:r>
        <w:rPr>
          <w:rFonts w:hint="eastAsia"/>
        </w:rPr>
        <w:t>减产协议</w:t>
      </w:r>
      <w:r w:rsidR="00E6622A">
        <w:rPr>
          <w:rFonts w:hint="eastAsia"/>
        </w:rPr>
        <w:t>及消费国刚性需求的支撑下，</w:t>
      </w:r>
      <w:r w:rsidR="00E6622A">
        <w:rPr>
          <w:rFonts w:hint="eastAsia"/>
        </w:rPr>
        <w:t>2017</w:t>
      </w:r>
      <w:r w:rsidR="00E6622A">
        <w:rPr>
          <w:rFonts w:hint="eastAsia"/>
        </w:rPr>
        <w:t>年油价底部将逐渐抬升，但美国页岩油重启或限制油价的涨幅。预计油价将在</w:t>
      </w:r>
      <w:r w:rsidR="00E6622A">
        <w:rPr>
          <w:rFonts w:hint="eastAsia"/>
        </w:rPr>
        <w:t>50-75</w:t>
      </w:r>
      <w:r w:rsidR="00E6622A">
        <w:rPr>
          <w:rFonts w:hint="eastAsia"/>
        </w:rPr>
        <w:t>美元区间运行。</w:t>
      </w:r>
    </w:p>
    <w:p w:rsidR="00D533CF" w:rsidRDefault="00A46609" w:rsidP="00626C70">
      <w:pPr>
        <w:tabs>
          <w:tab w:val="left" w:pos="0"/>
        </w:tabs>
        <w:spacing w:beforeLines="50" w:afterLines="50"/>
        <w:ind w:firstLineChars="0" w:firstLine="0"/>
      </w:pPr>
      <w:r w:rsidRPr="00A46609">
        <w:rPr>
          <w:rFonts w:hint="eastAsia"/>
          <w:b/>
        </w:rPr>
        <w:t>天然橡胶</w:t>
      </w:r>
      <w:r>
        <w:rPr>
          <w:rFonts w:hint="eastAsia"/>
        </w:rPr>
        <w:t>：全球供应增长有限，终端汽车</w:t>
      </w:r>
      <w:proofErr w:type="gramStart"/>
      <w:r>
        <w:rPr>
          <w:rFonts w:hint="eastAsia"/>
        </w:rPr>
        <w:t>及重卡市场</w:t>
      </w:r>
      <w:proofErr w:type="gramEnd"/>
      <w:r>
        <w:rPr>
          <w:rFonts w:hint="eastAsia"/>
        </w:rPr>
        <w:t>因政策及老车更新等因素表现火爆，轮胎企业产销好转。</w:t>
      </w:r>
      <w:proofErr w:type="gramStart"/>
      <w:r>
        <w:rPr>
          <w:rFonts w:hint="eastAsia"/>
        </w:rPr>
        <w:t>天胶供需</w:t>
      </w:r>
      <w:proofErr w:type="gramEnd"/>
      <w:r>
        <w:rPr>
          <w:rFonts w:hint="eastAsia"/>
        </w:rPr>
        <w:t>两端均走好，加上社会库存维持低位，</w:t>
      </w:r>
      <w:r>
        <w:rPr>
          <w:rFonts w:hint="eastAsia"/>
        </w:rPr>
        <w:t>2017</w:t>
      </w:r>
      <w:r w:rsidR="002F1019">
        <w:rPr>
          <w:rFonts w:hint="eastAsia"/>
        </w:rPr>
        <w:t>年</w:t>
      </w:r>
      <w:r>
        <w:rPr>
          <w:rFonts w:hint="eastAsia"/>
        </w:rPr>
        <w:t>延续涨势，有望继续冲击</w:t>
      </w:r>
      <w:r>
        <w:rPr>
          <w:rFonts w:hint="eastAsia"/>
        </w:rPr>
        <w:t>27000</w:t>
      </w:r>
      <w:r>
        <w:rPr>
          <w:rFonts w:hint="eastAsia"/>
        </w:rPr>
        <w:t>一线。</w:t>
      </w:r>
    </w:p>
    <w:p w:rsidR="001C2C78" w:rsidRDefault="00EF647A" w:rsidP="00626C70">
      <w:pPr>
        <w:tabs>
          <w:tab w:val="left" w:pos="0"/>
        </w:tabs>
        <w:spacing w:beforeLines="50" w:afterLines="50"/>
        <w:ind w:firstLineChars="0" w:firstLine="0"/>
      </w:pPr>
      <w:r w:rsidRPr="00EF647A">
        <w:rPr>
          <w:rFonts w:hint="eastAsia"/>
          <w:b/>
        </w:rPr>
        <w:t>LLDPE/PP</w:t>
      </w:r>
      <w:r w:rsidRPr="00EF647A">
        <w:rPr>
          <w:rFonts w:hint="eastAsia"/>
          <w:b/>
        </w:rPr>
        <w:t>：</w:t>
      </w:r>
      <w:r>
        <w:rPr>
          <w:rFonts w:hint="eastAsia"/>
        </w:rPr>
        <w:t>原油重心上移，烯烃成本支撑增强，同时下游制品及终端需求表现良好，行业总体库存维持低位，</w:t>
      </w:r>
      <w:r>
        <w:rPr>
          <w:rFonts w:hint="eastAsia"/>
        </w:rPr>
        <w:t>2017</w:t>
      </w:r>
      <w:r w:rsidR="002F1019">
        <w:rPr>
          <w:rFonts w:hint="eastAsia"/>
        </w:rPr>
        <w:t>年</w:t>
      </w:r>
      <w:r>
        <w:rPr>
          <w:rFonts w:hint="eastAsia"/>
        </w:rPr>
        <w:t>延续补库存行情，但不断释放的新产能或限制涨幅，</w:t>
      </w:r>
      <w:r>
        <w:rPr>
          <w:rFonts w:hint="eastAsia"/>
        </w:rPr>
        <w:t>PP</w:t>
      </w:r>
      <w:r>
        <w:rPr>
          <w:rFonts w:hint="eastAsia"/>
        </w:rPr>
        <w:t>上方看</w:t>
      </w:r>
      <w:r>
        <w:rPr>
          <w:rFonts w:hint="eastAsia"/>
        </w:rPr>
        <w:t>11000</w:t>
      </w:r>
      <w:r>
        <w:rPr>
          <w:rFonts w:hint="eastAsia"/>
        </w:rPr>
        <w:t>一线，</w:t>
      </w:r>
      <w:r>
        <w:rPr>
          <w:rFonts w:hint="eastAsia"/>
        </w:rPr>
        <w:t>LLDPE</w:t>
      </w:r>
      <w:r>
        <w:rPr>
          <w:rFonts w:hint="eastAsia"/>
        </w:rPr>
        <w:t>上方看</w:t>
      </w:r>
      <w:r>
        <w:rPr>
          <w:rFonts w:hint="eastAsia"/>
        </w:rPr>
        <w:t>12000</w:t>
      </w:r>
      <w:r>
        <w:rPr>
          <w:rFonts w:hint="eastAsia"/>
        </w:rPr>
        <w:t>附近。</w:t>
      </w:r>
    </w:p>
    <w:p w:rsidR="00EF647A" w:rsidRDefault="00EF647A" w:rsidP="00626C70">
      <w:pPr>
        <w:tabs>
          <w:tab w:val="left" w:pos="0"/>
        </w:tabs>
        <w:spacing w:beforeLines="50" w:afterLines="50"/>
        <w:ind w:firstLineChars="0" w:firstLine="0"/>
      </w:pPr>
      <w:r w:rsidRPr="00EF647A">
        <w:rPr>
          <w:rFonts w:hint="eastAsia"/>
          <w:b/>
        </w:rPr>
        <w:t>其他化工品</w:t>
      </w:r>
      <w:r>
        <w:rPr>
          <w:rFonts w:hint="eastAsia"/>
        </w:rPr>
        <w:t>：在原油的带动下，下游化工</w:t>
      </w:r>
      <w:proofErr w:type="gramStart"/>
      <w:r>
        <w:rPr>
          <w:rFonts w:hint="eastAsia"/>
        </w:rPr>
        <w:t>品整体</w:t>
      </w:r>
      <w:proofErr w:type="gramEnd"/>
      <w:r>
        <w:rPr>
          <w:rFonts w:hint="eastAsia"/>
        </w:rPr>
        <w:t>成本上升。同时行业内整体库存较低，有望展开补库存行情。具体看，各品种目标位为：</w:t>
      </w:r>
      <w:r>
        <w:rPr>
          <w:rFonts w:hint="eastAsia"/>
        </w:rPr>
        <w:t>PTA</w:t>
      </w:r>
      <w:r>
        <w:rPr>
          <w:rFonts w:hint="eastAsia"/>
        </w:rPr>
        <w:t>上探</w:t>
      </w:r>
      <w:r>
        <w:rPr>
          <w:rFonts w:hint="eastAsia"/>
        </w:rPr>
        <w:t>7000</w:t>
      </w:r>
      <w:r>
        <w:rPr>
          <w:rFonts w:hint="eastAsia"/>
        </w:rPr>
        <w:t>点，甲醇触及</w:t>
      </w:r>
      <w:r>
        <w:rPr>
          <w:rFonts w:hint="eastAsia"/>
        </w:rPr>
        <w:t>3500</w:t>
      </w:r>
      <w:r>
        <w:rPr>
          <w:rFonts w:hint="eastAsia"/>
        </w:rPr>
        <w:t>点，沥青有望达到</w:t>
      </w:r>
      <w:r>
        <w:rPr>
          <w:rFonts w:hint="eastAsia"/>
        </w:rPr>
        <w:t>3500</w:t>
      </w:r>
      <w:r>
        <w:rPr>
          <w:rFonts w:hint="eastAsia"/>
        </w:rPr>
        <w:t>点。</w:t>
      </w:r>
    </w:p>
    <w:p w:rsidR="00A46609" w:rsidRPr="00EF647A" w:rsidRDefault="00A46609" w:rsidP="00626C70">
      <w:pPr>
        <w:tabs>
          <w:tab w:val="left" w:pos="0"/>
        </w:tabs>
        <w:spacing w:beforeLines="50" w:afterLines="50"/>
        <w:ind w:firstLineChars="0" w:firstLine="0"/>
        <w:rPr>
          <w:rFonts w:ascii="宋体" w:eastAsia="宋体" w:hAnsi="宋体"/>
          <w:b/>
          <w:sz w:val="28"/>
          <w:szCs w:val="28"/>
        </w:rPr>
      </w:pPr>
    </w:p>
    <w:p w:rsidR="00AC471A" w:rsidRDefault="00E97684" w:rsidP="00626C70">
      <w:pPr>
        <w:tabs>
          <w:tab w:val="left" w:pos="0"/>
        </w:tabs>
        <w:spacing w:beforeLines="50" w:afterLines="50"/>
        <w:ind w:firstLineChars="0" w:firstLine="0"/>
        <w:rPr>
          <w:rFonts w:ascii="宋体" w:eastAsia="宋体" w:hAnsi="宋体"/>
          <w:b/>
          <w:sz w:val="28"/>
          <w:szCs w:val="28"/>
        </w:rPr>
      </w:pPr>
      <w:r w:rsidRPr="009A53B9">
        <w:rPr>
          <w:rFonts w:ascii="宋体" w:eastAsia="宋体" w:hAnsi="宋体"/>
          <w:b/>
          <w:sz w:val="28"/>
          <w:szCs w:val="28"/>
        </w:rPr>
        <w:t>操作策略</w:t>
      </w:r>
    </w:p>
    <w:p w:rsidR="00796680" w:rsidRDefault="00181E34" w:rsidP="00626C70">
      <w:pPr>
        <w:tabs>
          <w:tab w:val="left" w:pos="0"/>
        </w:tabs>
        <w:spacing w:beforeLines="50" w:afterLines="50"/>
        <w:ind w:firstLineChars="0" w:firstLine="0"/>
      </w:pPr>
      <w:r>
        <w:rPr>
          <w:rFonts w:hint="eastAsia"/>
        </w:rPr>
        <w:t>2017</w:t>
      </w:r>
      <w:r>
        <w:rPr>
          <w:rFonts w:hint="eastAsia"/>
        </w:rPr>
        <w:t>年，是原油企稳走强的一年，也是</w:t>
      </w:r>
      <w:proofErr w:type="gramStart"/>
      <w:r>
        <w:rPr>
          <w:rFonts w:hint="eastAsia"/>
        </w:rPr>
        <w:t>化工品补库存</w:t>
      </w:r>
      <w:proofErr w:type="gramEnd"/>
      <w:r>
        <w:rPr>
          <w:rFonts w:hint="eastAsia"/>
        </w:rPr>
        <w:t>行情延续的一年。主基调仍然是多头市场。操作策略建议“长多短空”、“重多轻空”策略</w:t>
      </w:r>
      <w:r w:rsidR="0025731F">
        <w:rPr>
          <w:rFonts w:hint="eastAsia"/>
        </w:rPr>
        <w:t>，总体仍以做多为主</w:t>
      </w:r>
      <w:r>
        <w:rPr>
          <w:rFonts w:hint="eastAsia"/>
        </w:rPr>
        <w:t>。</w:t>
      </w:r>
    </w:p>
    <w:p w:rsidR="00EF647A" w:rsidRPr="0025731F" w:rsidRDefault="00EF647A" w:rsidP="00626C70">
      <w:pPr>
        <w:widowControl/>
        <w:tabs>
          <w:tab w:val="left" w:pos="0"/>
        </w:tabs>
        <w:spacing w:beforeLines="100" w:afterLines="100"/>
        <w:ind w:firstLineChars="0" w:firstLine="0"/>
        <w:jc w:val="left"/>
      </w:pPr>
    </w:p>
    <w:p w:rsidR="00A46609" w:rsidRPr="00EF647A" w:rsidRDefault="00A46609" w:rsidP="00626C70">
      <w:pPr>
        <w:tabs>
          <w:tab w:val="left" w:pos="0"/>
        </w:tabs>
        <w:spacing w:beforeLines="50" w:afterLines="50"/>
        <w:ind w:firstLineChars="0" w:firstLine="0"/>
      </w:pPr>
    </w:p>
    <w:p w:rsidR="00FE19DD" w:rsidRPr="00A46609" w:rsidRDefault="00FE19DD" w:rsidP="00626C70">
      <w:pPr>
        <w:tabs>
          <w:tab w:val="left" w:pos="0"/>
        </w:tabs>
        <w:spacing w:beforeLines="50" w:afterLines="50"/>
        <w:ind w:firstLineChars="0" w:firstLine="0"/>
      </w:pPr>
      <w:r>
        <w:br w:type="page"/>
      </w:r>
    </w:p>
    <w:sdt>
      <w:sdtPr>
        <w:rPr>
          <w:rFonts w:asciiTheme="minorHAnsi" w:eastAsiaTheme="minorEastAsia" w:hAnsiTheme="minorHAnsi" w:cstheme="minorBidi"/>
          <w:b w:val="0"/>
          <w:bCs w:val="0"/>
          <w:color w:val="auto"/>
          <w:kern w:val="2"/>
          <w:sz w:val="21"/>
          <w:szCs w:val="22"/>
          <w:lang w:val="zh-CN"/>
        </w:rPr>
        <w:id w:val="29155266"/>
        <w:docPartObj>
          <w:docPartGallery w:val="Table of Contents"/>
          <w:docPartUnique/>
        </w:docPartObj>
      </w:sdtPr>
      <w:sdtEndPr>
        <w:rPr>
          <w:lang w:val="en-US"/>
        </w:rPr>
      </w:sdtEndPr>
      <w:sdtContent>
        <w:p w:rsidR="00006A9E" w:rsidRDefault="00006A9E" w:rsidP="004D5F6A">
          <w:pPr>
            <w:pStyle w:val="TOC"/>
            <w:tabs>
              <w:tab w:val="left" w:pos="0"/>
            </w:tabs>
            <w:ind w:firstLineChars="0" w:firstLine="0"/>
            <w:jc w:val="center"/>
            <w:rPr>
              <w:lang w:val="zh-CN"/>
            </w:rPr>
          </w:pPr>
          <w:r>
            <w:rPr>
              <w:lang w:val="zh-CN"/>
            </w:rPr>
            <w:t>目录</w:t>
          </w:r>
        </w:p>
        <w:p w:rsidR="00006A9E" w:rsidRPr="00006A9E" w:rsidRDefault="00006A9E" w:rsidP="004D5F6A">
          <w:pPr>
            <w:tabs>
              <w:tab w:val="left" w:pos="0"/>
            </w:tabs>
            <w:ind w:firstLineChars="0" w:firstLine="0"/>
            <w:rPr>
              <w:lang w:val="zh-CN"/>
            </w:rPr>
          </w:pPr>
        </w:p>
        <w:p w:rsidR="002D082F" w:rsidRDefault="006B056C" w:rsidP="002D082F">
          <w:pPr>
            <w:pStyle w:val="10"/>
            <w:ind w:firstLine="440"/>
            <w:rPr>
              <w:noProof/>
              <w:kern w:val="2"/>
              <w:sz w:val="21"/>
            </w:rPr>
          </w:pPr>
          <w:r w:rsidRPr="006B056C">
            <w:fldChar w:fldCharType="begin"/>
          </w:r>
          <w:r w:rsidR="00006A9E">
            <w:instrText xml:space="preserve"> TOC \o "1-3" \h \z \u </w:instrText>
          </w:r>
          <w:r w:rsidRPr="006B056C">
            <w:fldChar w:fldCharType="separate"/>
          </w:r>
          <w:hyperlink w:anchor="_Toc469410182" w:history="1">
            <w:r w:rsidR="002D082F" w:rsidRPr="002E62AC">
              <w:rPr>
                <w:rStyle w:val="a8"/>
                <w:rFonts w:hint="eastAsia"/>
                <w:noProof/>
              </w:rPr>
              <w:t>原油重心上移，化工易涨难跌</w:t>
            </w:r>
            <w:r w:rsidR="002D082F">
              <w:rPr>
                <w:noProof/>
                <w:webHidden/>
              </w:rPr>
              <w:tab/>
            </w:r>
            <w:r>
              <w:rPr>
                <w:noProof/>
                <w:webHidden/>
              </w:rPr>
              <w:fldChar w:fldCharType="begin"/>
            </w:r>
            <w:r w:rsidR="002D082F">
              <w:rPr>
                <w:noProof/>
                <w:webHidden/>
              </w:rPr>
              <w:instrText xml:space="preserve"> PAGEREF _Toc469410182 \h </w:instrText>
            </w:r>
            <w:r>
              <w:rPr>
                <w:noProof/>
                <w:webHidden/>
              </w:rPr>
            </w:r>
            <w:r>
              <w:rPr>
                <w:noProof/>
                <w:webHidden/>
              </w:rPr>
              <w:fldChar w:fldCharType="separate"/>
            </w:r>
            <w:r w:rsidR="002D082F">
              <w:rPr>
                <w:noProof/>
                <w:webHidden/>
              </w:rPr>
              <w:t>2</w:t>
            </w:r>
            <w:r>
              <w:rPr>
                <w:noProof/>
                <w:webHidden/>
              </w:rPr>
              <w:fldChar w:fldCharType="end"/>
            </w:r>
          </w:hyperlink>
        </w:p>
        <w:p w:rsidR="002D082F" w:rsidRDefault="006B056C" w:rsidP="002D082F">
          <w:pPr>
            <w:pStyle w:val="20"/>
            <w:tabs>
              <w:tab w:val="right" w:leader="dot" w:pos="7417"/>
            </w:tabs>
            <w:ind w:firstLine="440"/>
            <w:rPr>
              <w:noProof/>
              <w:kern w:val="2"/>
              <w:sz w:val="21"/>
            </w:rPr>
          </w:pPr>
          <w:hyperlink w:anchor="_Toc469410183" w:history="1">
            <w:r w:rsidR="002D082F" w:rsidRPr="002E62AC">
              <w:rPr>
                <w:rStyle w:val="a8"/>
                <w:rFonts w:hint="eastAsia"/>
                <w:noProof/>
              </w:rPr>
              <w:t>一、原油价格重心上移</w:t>
            </w:r>
            <w:r w:rsidR="002D082F">
              <w:rPr>
                <w:noProof/>
                <w:webHidden/>
              </w:rPr>
              <w:tab/>
            </w:r>
            <w:r>
              <w:rPr>
                <w:noProof/>
                <w:webHidden/>
              </w:rPr>
              <w:fldChar w:fldCharType="begin"/>
            </w:r>
            <w:r w:rsidR="002D082F">
              <w:rPr>
                <w:noProof/>
                <w:webHidden/>
              </w:rPr>
              <w:instrText xml:space="preserve"> PAGEREF _Toc469410183 \h </w:instrText>
            </w:r>
            <w:r>
              <w:rPr>
                <w:noProof/>
                <w:webHidden/>
              </w:rPr>
            </w:r>
            <w:r>
              <w:rPr>
                <w:noProof/>
                <w:webHidden/>
              </w:rPr>
              <w:fldChar w:fldCharType="separate"/>
            </w:r>
            <w:r w:rsidR="002D082F">
              <w:rPr>
                <w:noProof/>
                <w:webHidden/>
              </w:rPr>
              <w:t>4</w:t>
            </w:r>
            <w:r>
              <w:rPr>
                <w:noProof/>
                <w:webHidden/>
              </w:rPr>
              <w:fldChar w:fldCharType="end"/>
            </w:r>
          </w:hyperlink>
        </w:p>
        <w:p w:rsidR="002D082F" w:rsidRDefault="006B056C" w:rsidP="002D082F">
          <w:pPr>
            <w:pStyle w:val="30"/>
            <w:tabs>
              <w:tab w:val="right" w:leader="dot" w:pos="7417"/>
            </w:tabs>
            <w:ind w:firstLine="440"/>
            <w:rPr>
              <w:noProof/>
              <w:kern w:val="2"/>
              <w:sz w:val="21"/>
            </w:rPr>
          </w:pPr>
          <w:hyperlink w:anchor="_Toc469410184" w:history="1">
            <w:r w:rsidR="002D082F" w:rsidRPr="002E62AC">
              <w:rPr>
                <w:rStyle w:val="a8"/>
                <w:noProof/>
              </w:rPr>
              <w:t>1.1</w:t>
            </w:r>
            <w:r w:rsidR="002D082F" w:rsidRPr="002E62AC">
              <w:rPr>
                <w:rStyle w:val="a8"/>
                <w:rFonts w:hint="eastAsia"/>
                <w:noProof/>
              </w:rPr>
              <w:t>、</w:t>
            </w:r>
            <w:r w:rsidR="002D082F" w:rsidRPr="002E62AC">
              <w:rPr>
                <w:rStyle w:val="a8"/>
                <w:noProof/>
              </w:rPr>
              <w:t xml:space="preserve"> </w:t>
            </w:r>
            <w:r w:rsidR="002D082F" w:rsidRPr="002E62AC">
              <w:rPr>
                <w:rStyle w:val="a8"/>
                <w:noProof/>
                <w:lang w:bidi="en-US"/>
              </w:rPr>
              <w:t>2016</w:t>
            </w:r>
            <w:r w:rsidR="002D082F" w:rsidRPr="002E62AC">
              <w:rPr>
                <w:rStyle w:val="a8"/>
                <w:rFonts w:hint="eastAsia"/>
                <w:noProof/>
                <w:lang w:bidi="en-US"/>
              </w:rPr>
              <w:t>年原油价格探底完成</w:t>
            </w:r>
            <w:r w:rsidR="002D082F">
              <w:rPr>
                <w:noProof/>
                <w:webHidden/>
              </w:rPr>
              <w:tab/>
            </w:r>
            <w:r>
              <w:rPr>
                <w:noProof/>
                <w:webHidden/>
              </w:rPr>
              <w:fldChar w:fldCharType="begin"/>
            </w:r>
            <w:r w:rsidR="002D082F">
              <w:rPr>
                <w:noProof/>
                <w:webHidden/>
              </w:rPr>
              <w:instrText xml:space="preserve"> PAGEREF _Toc469410184 \h </w:instrText>
            </w:r>
            <w:r>
              <w:rPr>
                <w:noProof/>
                <w:webHidden/>
              </w:rPr>
            </w:r>
            <w:r>
              <w:rPr>
                <w:noProof/>
                <w:webHidden/>
              </w:rPr>
              <w:fldChar w:fldCharType="separate"/>
            </w:r>
            <w:r w:rsidR="002D082F">
              <w:rPr>
                <w:noProof/>
                <w:webHidden/>
              </w:rPr>
              <w:t>4</w:t>
            </w:r>
            <w:r>
              <w:rPr>
                <w:noProof/>
                <w:webHidden/>
              </w:rPr>
              <w:fldChar w:fldCharType="end"/>
            </w:r>
          </w:hyperlink>
        </w:p>
        <w:p w:rsidR="002D082F" w:rsidRDefault="006B056C" w:rsidP="002D082F">
          <w:pPr>
            <w:pStyle w:val="30"/>
            <w:tabs>
              <w:tab w:val="right" w:leader="dot" w:pos="7417"/>
            </w:tabs>
            <w:ind w:firstLine="440"/>
            <w:rPr>
              <w:noProof/>
              <w:kern w:val="2"/>
              <w:sz w:val="21"/>
            </w:rPr>
          </w:pPr>
          <w:hyperlink w:anchor="_Toc469410185" w:history="1">
            <w:r w:rsidR="002D082F" w:rsidRPr="002E62AC">
              <w:rPr>
                <w:rStyle w:val="a8"/>
                <w:noProof/>
              </w:rPr>
              <w:t>1.2</w:t>
            </w:r>
            <w:r w:rsidR="002D082F" w:rsidRPr="002E62AC">
              <w:rPr>
                <w:rStyle w:val="a8"/>
                <w:rFonts w:hint="eastAsia"/>
                <w:noProof/>
              </w:rPr>
              <w:t>、</w:t>
            </w:r>
            <w:r w:rsidR="002D082F" w:rsidRPr="002E62AC">
              <w:rPr>
                <w:rStyle w:val="a8"/>
                <w:noProof/>
              </w:rPr>
              <w:t>2017</w:t>
            </w:r>
            <w:r w:rsidR="002D082F" w:rsidRPr="002E62AC">
              <w:rPr>
                <w:rStyle w:val="a8"/>
                <w:rFonts w:hint="eastAsia"/>
                <w:noProof/>
              </w:rPr>
              <w:t>世界原油供需再平衡</w:t>
            </w:r>
            <w:r w:rsidR="002D082F">
              <w:rPr>
                <w:noProof/>
                <w:webHidden/>
              </w:rPr>
              <w:tab/>
            </w:r>
            <w:r>
              <w:rPr>
                <w:noProof/>
                <w:webHidden/>
              </w:rPr>
              <w:fldChar w:fldCharType="begin"/>
            </w:r>
            <w:r w:rsidR="002D082F">
              <w:rPr>
                <w:noProof/>
                <w:webHidden/>
              </w:rPr>
              <w:instrText xml:space="preserve"> PAGEREF _Toc469410185 \h </w:instrText>
            </w:r>
            <w:r>
              <w:rPr>
                <w:noProof/>
                <w:webHidden/>
              </w:rPr>
            </w:r>
            <w:r>
              <w:rPr>
                <w:noProof/>
                <w:webHidden/>
              </w:rPr>
              <w:fldChar w:fldCharType="separate"/>
            </w:r>
            <w:r w:rsidR="002D082F">
              <w:rPr>
                <w:noProof/>
                <w:webHidden/>
              </w:rPr>
              <w:t>5</w:t>
            </w:r>
            <w:r>
              <w:rPr>
                <w:noProof/>
                <w:webHidden/>
              </w:rPr>
              <w:fldChar w:fldCharType="end"/>
            </w:r>
          </w:hyperlink>
        </w:p>
        <w:p w:rsidR="002D082F" w:rsidRDefault="006B056C" w:rsidP="002D082F">
          <w:pPr>
            <w:pStyle w:val="20"/>
            <w:tabs>
              <w:tab w:val="right" w:leader="dot" w:pos="7417"/>
            </w:tabs>
            <w:ind w:firstLine="440"/>
            <w:rPr>
              <w:noProof/>
              <w:kern w:val="2"/>
              <w:sz w:val="21"/>
            </w:rPr>
          </w:pPr>
          <w:hyperlink w:anchor="_Toc469410186" w:history="1">
            <w:r w:rsidR="002D082F" w:rsidRPr="002E62AC">
              <w:rPr>
                <w:rStyle w:val="a8"/>
                <w:noProof/>
              </w:rPr>
              <w:t>1.3</w:t>
            </w:r>
            <w:r w:rsidR="002D082F" w:rsidRPr="002E62AC">
              <w:rPr>
                <w:rStyle w:val="a8"/>
                <w:rFonts w:hint="eastAsia"/>
                <w:noProof/>
              </w:rPr>
              <w:t>、油价</w:t>
            </w:r>
            <w:r w:rsidR="002D082F" w:rsidRPr="002E62AC">
              <w:rPr>
                <w:rStyle w:val="a8"/>
                <w:noProof/>
              </w:rPr>
              <w:t>40</w:t>
            </w:r>
            <w:r w:rsidR="002D082F" w:rsidRPr="002E62AC">
              <w:rPr>
                <w:rStyle w:val="a8"/>
                <w:rFonts w:hint="eastAsia"/>
                <w:noProof/>
              </w:rPr>
              <w:t>美元底部确认</w:t>
            </w:r>
            <w:r w:rsidR="002D082F">
              <w:rPr>
                <w:noProof/>
                <w:webHidden/>
              </w:rPr>
              <w:tab/>
            </w:r>
            <w:r>
              <w:rPr>
                <w:noProof/>
                <w:webHidden/>
              </w:rPr>
              <w:fldChar w:fldCharType="begin"/>
            </w:r>
            <w:r w:rsidR="002D082F">
              <w:rPr>
                <w:noProof/>
                <w:webHidden/>
              </w:rPr>
              <w:instrText xml:space="preserve"> PAGEREF _Toc469410186 \h </w:instrText>
            </w:r>
            <w:r>
              <w:rPr>
                <w:noProof/>
                <w:webHidden/>
              </w:rPr>
            </w:r>
            <w:r>
              <w:rPr>
                <w:noProof/>
                <w:webHidden/>
              </w:rPr>
              <w:fldChar w:fldCharType="separate"/>
            </w:r>
            <w:r w:rsidR="002D082F">
              <w:rPr>
                <w:noProof/>
                <w:webHidden/>
              </w:rPr>
              <w:t>6</w:t>
            </w:r>
            <w:r>
              <w:rPr>
                <w:noProof/>
                <w:webHidden/>
              </w:rPr>
              <w:fldChar w:fldCharType="end"/>
            </w:r>
          </w:hyperlink>
        </w:p>
        <w:p w:rsidR="002D082F" w:rsidRDefault="006B056C" w:rsidP="002D082F">
          <w:pPr>
            <w:pStyle w:val="20"/>
            <w:tabs>
              <w:tab w:val="right" w:leader="dot" w:pos="7417"/>
            </w:tabs>
            <w:ind w:firstLine="440"/>
            <w:rPr>
              <w:noProof/>
              <w:kern w:val="2"/>
              <w:sz w:val="21"/>
            </w:rPr>
          </w:pPr>
          <w:hyperlink w:anchor="_Toc469410187" w:history="1">
            <w:r w:rsidR="002D082F" w:rsidRPr="002E62AC">
              <w:rPr>
                <w:rStyle w:val="a8"/>
                <w:noProof/>
              </w:rPr>
              <w:t>1.4</w:t>
            </w:r>
            <w:r w:rsidR="002D082F" w:rsidRPr="002E62AC">
              <w:rPr>
                <w:rStyle w:val="a8"/>
                <w:rFonts w:hint="eastAsia"/>
                <w:noProof/>
              </w:rPr>
              <w:t>、中国大量进口，印度需求高速</w:t>
            </w:r>
            <w:r w:rsidR="002D082F">
              <w:rPr>
                <w:noProof/>
                <w:webHidden/>
              </w:rPr>
              <w:tab/>
            </w:r>
            <w:r>
              <w:rPr>
                <w:noProof/>
                <w:webHidden/>
              </w:rPr>
              <w:fldChar w:fldCharType="begin"/>
            </w:r>
            <w:r w:rsidR="002D082F">
              <w:rPr>
                <w:noProof/>
                <w:webHidden/>
              </w:rPr>
              <w:instrText xml:space="preserve"> PAGEREF _Toc469410187 \h </w:instrText>
            </w:r>
            <w:r>
              <w:rPr>
                <w:noProof/>
                <w:webHidden/>
              </w:rPr>
            </w:r>
            <w:r>
              <w:rPr>
                <w:noProof/>
                <w:webHidden/>
              </w:rPr>
              <w:fldChar w:fldCharType="separate"/>
            </w:r>
            <w:r w:rsidR="002D082F">
              <w:rPr>
                <w:noProof/>
                <w:webHidden/>
              </w:rPr>
              <w:t>8</w:t>
            </w:r>
            <w:r>
              <w:rPr>
                <w:noProof/>
                <w:webHidden/>
              </w:rPr>
              <w:fldChar w:fldCharType="end"/>
            </w:r>
          </w:hyperlink>
        </w:p>
        <w:p w:rsidR="002D082F" w:rsidRDefault="006B056C" w:rsidP="002D082F">
          <w:pPr>
            <w:pStyle w:val="30"/>
            <w:tabs>
              <w:tab w:val="right" w:leader="dot" w:pos="7417"/>
            </w:tabs>
            <w:ind w:firstLine="440"/>
            <w:rPr>
              <w:noProof/>
              <w:kern w:val="2"/>
              <w:sz w:val="21"/>
            </w:rPr>
          </w:pPr>
          <w:hyperlink w:anchor="_Toc469410188" w:history="1">
            <w:r w:rsidR="002D082F" w:rsidRPr="002E62AC">
              <w:rPr>
                <w:rStyle w:val="a8"/>
                <w:noProof/>
              </w:rPr>
              <w:t>1.5</w:t>
            </w:r>
            <w:r w:rsidR="002D082F" w:rsidRPr="002E62AC">
              <w:rPr>
                <w:rStyle w:val="a8"/>
                <w:rFonts w:hint="eastAsia"/>
                <w:noProof/>
              </w:rPr>
              <w:t>、“减产协议”执行效果存疑</w:t>
            </w:r>
            <w:r w:rsidR="002D082F">
              <w:rPr>
                <w:noProof/>
                <w:webHidden/>
              </w:rPr>
              <w:tab/>
            </w:r>
            <w:r>
              <w:rPr>
                <w:noProof/>
                <w:webHidden/>
              </w:rPr>
              <w:fldChar w:fldCharType="begin"/>
            </w:r>
            <w:r w:rsidR="002D082F">
              <w:rPr>
                <w:noProof/>
                <w:webHidden/>
              </w:rPr>
              <w:instrText xml:space="preserve"> PAGEREF _Toc469410188 \h </w:instrText>
            </w:r>
            <w:r>
              <w:rPr>
                <w:noProof/>
                <w:webHidden/>
              </w:rPr>
            </w:r>
            <w:r>
              <w:rPr>
                <w:noProof/>
                <w:webHidden/>
              </w:rPr>
              <w:fldChar w:fldCharType="separate"/>
            </w:r>
            <w:r w:rsidR="002D082F">
              <w:rPr>
                <w:noProof/>
                <w:webHidden/>
              </w:rPr>
              <w:t>8</w:t>
            </w:r>
            <w:r>
              <w:rPr>
                <w:noProof/>
                <w:webHidden/>
              </w:rPr>
              <w:fldChar w:fldCharType="end"/>
            </w:r>
          </w:hyperlink>
        </w:p>
        <w:p w:rsidR="002D082F" w:rsidRDefault="006B056C" w:rsidP="002D082F">
          <w:pPr>
            <w:pStyle w:val="20"/>
            <w:tabs>
              <w:tab w:val="right" w:leader="dot" w:pos="7417"/>
            </w:tabs>
            <w:ind w:firstLine="440"/>
            <w:rPr>
              <w:noProof/>
              <w:kern w:val="2"/>
              <w:sz w:val="21"/>
            </w:rPr>
          </w:pPr>
          <w:hyperlink w:anchor="_Toc469410189" w:history="1">
            <w:r w:rsidR="002D082F" w:rsidRPr="002E62AC">
              <w:rPr>
                <w:rStyle w:val="a8"/>
                <w:noProof/>
              </w:rPr>
              <w:t>1.6</w:t>
            </w:r>
            <w:r w:rsidR="002D082F" w:rsidRPr="002E62AC">
              <w:rPr>
                <w:rStyle w:val="a8"/>
                <w:rFonts w:hint="eastAsia"/>
                <w:noProof/>
              </w:rPr>
              <w:t>、页岩油是油价反弹的拦路虎</w:t>
            </w:r>
            <w:r w:rsidR="002D082F">
              <w:rPr>
                <w:noProof/>
                <w:webHidden/>
              </w:rPr>
              <w:tab/>
            </w:r>
            <w:r>
              <w:rPr>
                <w:noProof/>
                <w:webHidden/>
              </w:rPr>
              <w:fldChar w:fldCharType="begin"/>
            </w:r>
            <w:r w:rsidR="002D082F">
              <w:rPr>
                <w:noProof/>
                <w:webHidden/>
              </w:rPr>
              <w:instrText xml:space="preserve"> PAGEREF _Toc469410189 \h </w:instrText>
            </w:r>
            <w:r>
              <w:rPr>
                <w:noProof/>
                <w:webHidden/>
              </w:rPr>
            </w:r>
            <w:r>
              <w:rPr>
                <w:noProof/>
                <w:webHidden/>
              </w:rPr>
              <w:fldChar w:fldCharType="separate"/>
            </w:r>
            <w:r w:rsidR="002D082F">
              <w:rPr>
                <w:noProof/>
                <w:webHidden/>
              </w:rPr>
              <w:t>10</w:t>
            </w:r>
            <w:r>
              <w:rPr>
                <w:noProof/>
                <w:webHidden/>
              </w:rPr>
              <w:fldChar w:fldCharType="end"/>
            </w:r>
          </w:hyperlink>
        </w:p>
        <w:p w:rsidR="002D082F" w:rsidRDefault="006B056C" w:rsidP="002D082F">
          <w:pPr>
            <w:pStyle w:val="20"/>
            <w:tabs>
              <w:tab w:val="right" w:leader="dot" w:pos="7417"/>
            </w:tabs>
            <w:ind w:firstLine="440"/>
            <w:rPr>
              <w:noProof/>
              <w:kern w:val="2"/>
              <w:sz w:val="21"/>
            </w:rPr>
          </w:pPr>
          <w:hyperlink w:anchor="_Toc469410190" w:history="1">
            <w:r w:rsidR="002D082F" w:rsidRPr="002E62AC">
              <w:rPr>
                <w:rStyle w:val="a8"/>
                <w:noProof/>
              </w:rPr>
              <w:t>1.7</w:t>
            </w:r>
            <w:r w:rsidR="002D082F" w:rsidRPr="002E62AC">
              <w:rPr>
                <w:rStyle w:val="a8"/>
                <w:rFonts w:hint="eastAsia"/>
                <w:noProof/>
              </w:rPr>
              <w:t>、结论：油价缓慢抬升，涨幅有限</w:t>
            </w:r>
            <w:r w:rsidR="002D082F">
              <w:rPr>
                <w:noProof/>
                <w:webHidden/>
              </w:rPr>
              <w:tab/>
            </w:r>
            <w:r>
              <w:rPr>
                <w:noProof/>
                <w:webHidden/>
              </w:rPr>
              <w:fldChar w:fldCharType="begin"/>
            </w:r>
            <w:r w:rsidR="002D082F">
              <w:rPr>
                <w:noProof/>
                <w:webHidden/>
              </w:rPr>
              <w:instrText xml:space="preserve"> PAGEREF _Toc469410190 \h </w:instrText>
            </w:r>
            <w:r>
              <w:rPr>
                <w:noProof/>
                <w:webHidden/>
              </w:rPr>
            </w:r>
            <w:r>
              <w:rPr>
                <w:noProof/>
                <w:webHidden/>
              </w:rPr>
              <w:fldChar w:fldCharType="separate"/>
            </w:r>
            <w:r w:rsidR="002D082F">
              <w:rPr>
                <w:noProof/>
                <w:webHidden/>
              </w:rPr>
              <w:t>11</w:t>
            </w:r>
            <w:r>
              <w:rPr>
                <w:noProof/>
                <w:webHidden/>
              </w:rPr>
              <w:fldChar w:fldCharType="end"/>
            </w:r>
          </w:hyperlink>
        </w:p>
        <w:p w:rsidR="002D082F" w:rsidRDefault="006B056C" w:rsidP="002D082F">
          <w:pPr>
            <w:pStyle w:val="20"/>
            <w:tabs>
              <w:tab w:val="right" w:leader="dot" w:pos="7417"/>
            </w:tabs>
            <w:ind w:firstLine="440"/>
            <w:rPr>
              <w:noProof/>
              <w:kern w:val="2"/>
              <w:sz w:val="21"/>
            </w:rPr>
          </w:pPr>
          <w:hyperlink w:anchor="_Toc469410191" w:history="1">
            <w:r w:rsidR="002D082F" w:rsidRPr="002E62AC">
              <w:rPr>
                <w:rStyle w:val="a8"/>
                <w:rFonts w:hint="eastAsia"/>
                <w:noProof/>
              </w:rPr>
              <w:t>二、天然橡胶全球供需转好，后市易涨难跌</w:t>
            </w:r>
            <w:r w:rsidR="002D082F">
              <w:rPr>
                <w:noProof/>
                <w:webHidden/>
              </w:rPr>
              <w:tab/>
            </w:r>
            <w:r>
              <w:rPr>
                <w:noProof/>
                <w:webHidden/>
              </w:rPr>
              <w:fldChar w:fldCharType="begin"/>
            </w:r>
            <w:r w:rsidR="002D082F">
              <w:rPr>
                <w:noProof/>
                <w:webHidden/>
              </w:rPr>
              <w:instrText xml:space="preserve"> PAGEREF _Toc469410191 \h </w:instrText>
            </w:r>
            <w:r>
              <w:rPr>
                <w:noProof/>
                <w:webHidden/>
              </w:rPr>
            </w:r>
            <w:r>
              <w:rPr>
                <w:noProof/>
                <w:webHidden/>
              </w:rPr>
              <w:fldChar w:fldCharType="separate"/>
            </w:r>
            <w:r w:rsidR="002D082F">
              <w:rPr>
                <w:noProof/>
                <w:webHidden/>
              </w:rPr>
              <w:t>12</w:t>
            </w:r>
            <w:r>
              <w:rPr>
                <w:noProof/>
                <w:webHidden/>
              </w:rPr>
              <w:fldChar w:fldCharType="end"/>
            </w:r>
          </w:hyperlink>
        </w:p>
        <w:p w:rsidR="002D082F" w:rsidRDefault="006B056C" w:rsidP="002D082F">
          <w:pPr>
            <w:pStyle w:val="30"/>
            <w:tabs>
              <w:tab w:val="right" w:leader="dot" w:pos="7417"/>
            </w:tabs>
            <w:ind w:firstLine="440"/>
            <w:rPr>
              <w:noProof/>
              <w:kern w:val="2"/>
              <w:sz w:val="21"/>
            </w:rPr>
          </w:pPr>
          <w:hyperlink w:anchor="_Toc469410192" w:history="1">
            <w:r w:rsidR="002D082F" w:rsidRPr="002E62AC">
              <w:rPr>
                <w:rStyle w:val="a8"/>
                <w:noProof/>
              </w:rPr>
              <w:t>2.1</w:t>
            </w:r>
            <w:r w:rsidR="002D082F" w:rsidRPr="002E62AC">
              <w:rPr>
                <w:rStyle w:val="a8"/>
                <w:rFonts w:hint="eastAsia"/>
                <w:noProof/>
              </w:rPr>
              <w:t>、</w:t>
            </w:r>
            <w:r w:rsidR="002D082F" w:rsidRPr="002E62AC">
              <w:rPr>
                <w:rStyle w:val="a8"/>
                <w:rFonts w:hint="eastAsia"/>
                <w:noProof/>
                <w:lang w:bidi="en-US"/>
              </w:rPr>
              <w:t>供应增长有限，总体货源偏紧</w:t>
            </w:r>
            <w:r w:rsidR="002D082F">
              <w:rPr>
                <w:noProof/>
                <w:webHidden/>
              </w:rPr>
              <w:tab/>
            </w:r>
            <w:r>
              <w:rPr>
                <w:noProof/>
                <w:webHidden/>
              </w:rPr>
              <w:fldChar w:fldCharType="begin"/>
            </w:r>
            <w:r w:rsidR="002D082F">
              <w:rPr>
                <w:noProof/>
                <w:webHidden/>
              </w:rPr>
              <w:instrText xml:space="preserve"> PAGEREF _Toc469410192 \h </w:instrText>
            </w:r>
            <w:r>
              <w:rPr>
                <w:noProof/>
                <w:webHidden/>
              </w:rPr>
            </w:r>
            <w:r>
              <w:rPr>
                <w:noProof/>
                <w:webHidden/>
              </w:rPr>
              <w:fldChar w:fldCharType="separate"/>
            </w:r>
            <w:r w:rsidR="002D082F">
              <w:rPr>
                <w:noProof/>
                <w:webHidden/>
              </w:rPr>
              <w:t>12</w:t>
            </w:r>
            <w:r>
              <w:rPr>
                <w:noProof/>
                <w:webHidden/>
              </w:rPr>
              <w:fldChar w:fldCharType="end"/>
            </w:r>
          </w:hyperlink>
        </w:p>
        <w:p w:rsidR="002D082F" w:rsidRDefault="006B056C" w:rsidP="002D082F">
          <w:pPr>
            <w:pStyle w:val="20"/>
            <w:tabs>
              <w:tab w:val="right" w:leader="dot" w:pos="7417"/>
            </w:tabs>
            <w:ind w:firstLine="440"/>
            <w:rPr>
              <w:noProof/>
              <w:kern w:val="2"/>
              <w:sz w:val="21"/>
            </w:rPr>
          </w:pPr>
          <w:hyperlink w:anchor="_Toc469410193" w:history="1">
            <w:r w:rsidR="002D082F" w:rsidRPr="002E62AC">
              <w:rPr>
                <w:rStyle w:val="a8"/>
                <w:noProof/>
              </w:rPr>
              <w:t>2.2</w:t>
            </w:r>
            <w:r w:rsidR="002D082F" w:rsidRPr="002E62AC">
              <w:rPr>
                <w:rStyle w:val="a8"/>
                <w:rFonts w:hint="eastAsia"/>
                <w:noProof/>
              </w:rPr>
              <w:t>、</w:t>
            </w:r>
            <w:r w:rsidR="002D082F" w:rsidRPr="002E62AC">
              <w:rPr>
                <w:rStyle w:val="a8"/>
                <w:rFonts w:hint="eastAsia"/>
                <w:noProof/>
                <w:lang w:bidi="en-US"/>
              </w:rPr>
              <w:t>天然橡胶进口低迷</w:t>
            </w:r>
            <w:r w:rsidR="002D082F">
              <w:rPr>
                <w:noProof/>
                <w:webHidden/>
              </w:rPr>
              <w:tab/>
            </w:r>
            <w:r>
              <w:rPr>
                <w:noProof/>
                <w:webHidden/>
              </w:rPr>
              <w:fldChar w:fldCharType="begin"/>
            </w:r>
            <w:r w:rsidR="002D082F">
              <w:rPr>
                <w:noProof/>
                <w:webHidden/>
              </w:rPr>
              <w:instrText xml:space="preserve"> PAGEREF _Toc469410193 \h </w:instrText>
            </w:r>
            <w:r>
              <w:rPr>
                <w:noProof/>
                <w:webHidden/>
              </w:rPr>
            </w:r>
            <w:r>
              <w:rPr>
                <w:noProof/>
                <w:webHidden/>
              </w:rPr>
              <w:fldChar w:fldCharType="separate"/>
            </w:r>
            <w:r w:rsidR="002D082F">
              <w:rPr>
                <w:noProof/>
                <w:webHidden/>
              </w:rPr>
              <w:t>12</w:t>
            </w:r>
            <w:r>
              <w:rPr>
                <w:noProof/>
                <w:webHidden/>
              </w:rPr>
              <w:fldChar w:fldCharType="end"/>
            </w:r>
          </w:hyperlink>
        </w:p>
        <w:p w:rsidR="002D082F" w:rsidRDefault="006B056C" w:rsidP="002D082F">
          <w:pPr>
            <w:pStyle w:val="30"/>
            <w:tabs>
              <w:tab w:val="right" w:leader="dot" w:pos="7417"/>
            </w:tabs>
            <w:ind w:firstLine="440"/>
            <w:rPr>
              <w:noProof/>
              <w:kern w:val="2"/>
              <w:sz w:val="21"/>
            </w:rPr>
          </w:pPr>
          <w:hyperlink w:anchor="_Toc469410194" w:history="1">
            <w:r w:rsidR="002D082F" w:rsidRPr="002E62AC">
              <w:rPr>
                <w:rStyle w:val="a8"/>
                <w:noProof/>
              </w:rPr>
              <w:t>2.3</w:t>
            </w:r>
            <w:r w:rsidR="002D082F" w:rsidRPr="002E62AC">
              <w:rPr>
                <w:rStyle w:val="a8"/>
                <w:rFonts w:hint="eastAsia"/>
                <w:noProof/>
              </w:rPr>
              <w:t>、</w:t>
            </w:r>
            <w:r w:rsidR="002D082F" w:rsidRPr="002E62AC">
              <w:rPr>
                <w:rStyle w:val="a8"/>
                <w:rFonts w:hint="eastAsia"/>
                <w:noProof/>
                <w:lang w:bidi="en-US"/>
              </w:rPr>
              <w:t>社会库存维持低位</w:t>
            </w:r>
            <w:r w:rsidR="002D082F">
              <w:rPr>
                <w:noProof/>
                <w:webHidden/>
              </w:rPr>
              <w:tab/>
            </w:r>
            <w:r>
              <w:rPr>
                <w:noProof/>
                <w:webHidden/>
              </w:rPr>
              <w:fldChar w:fldCharType="begin"/>
            </w:r>
            <w:r w:rsidR="002D082F">
              <w:rPr>
                <w:noProof/>
                <w:webHidden/>
              </w:rPr>
              <w:instrText xml:space="preserve"> PAGEREF _Toc469410194 \h </w:instrText>
            </w:r>
            <w:r>
              <w:rPr>
                <w:noProof/>
                <w:webHidden/>
              </w:rPr>
            </w:r>
            <w:r>
              <w:rPr>
                <w:noProof/>
                <w:webHidden/>
              </w:rPr>
              <w:fldChar w:fldCharType="separate"/>
            </w:r>
            <w:r w:rsidR="002D082F">
              <w:rPr>
                <w:noProof/>
                <w:webHidden/>
              </w:rPr>
              <w:t>13</w:t>
            </w:r>
            <w:r>
              <w:rPr>
                <w:noProof/>
                <w:webHidden/>
              </w:rPr>
              <w:fldChar w:fldCharType="end"/>
            </w:r>
          </w:hyperlink>
        </w:p>
        <w:p w:rsidR="002D082F" w:rsidRDefault="006B056C" w:rsidP="002D082F">
          <w:pPr>
            <w:pStyle w:val="20"/>
            <w:tabs>
              <w:tab w:val="right" w:leader="dot" w:pos="7417"/>
            </w:tabs>
            <w:ind w:firstLine="440"/>
            <w:rPr>
              <w:noProof/>
              <w:kern w:val="2"/>
              <w:sz w:val="21"/>
            </w:rPr>
          </w:pPr>
          <w:hyperlink w:anchor="_Toc469410195" w:history="1">
            <w:r w:rsidR="002D082F" w:rsidRPr="002E62AC">
              <w:rPr>
                <w:rStyle w:val="a8"/>
                <w:noProof/>
              </w:rPr>
              <w:t>2.4</w:t>
            </w:r>
            <w:r w:rsidR="002D082F" w:rsidRPr="002E62AC">
              <w:rPr>
                <w:rStyle w:val="a8"/>
                <w:rFonts w:hint="eastAsia"/>
                <w:noProof/>
              </w:rPr>
              <w:t>、</w:t>
            </w:r>
            <w:r w:rsidR="002D082F" w:rsidRPr="002E62AC">
              <w:rPr>
                <w:rStyle w:val="a8"/>
                <w:rFonts w:hint="eastAsia"/>
                <w:noProof/>
                <w:lang w:bidi="en-US"/>
              </w:rPr>
              <w:t>上期所老仓单出清</w:t>
            </w:r>
            <w:r w:rsidR="002D082F">
              <w:rPr>
                <w:noProof/>
                <w:webHidden/>
              </w:rPr>
              <w:tab/>
            </w:r>
            <w:r>
              <w:rPr>
                <w:noProof/>
                <w:webHidden/>
              </w:rPr>
              <w:fldChar w:fldCharType="begin"/>
            </w:r>
            <w:r w:rsidR="002D082F">
              <w:rPr>
                <w:noProof/>
                <w:webHidden/>
              </w:rPr>
              <w:instrText xml:space="preserve"> PAGEREF _Toc469410195 \h </w:instrText>
            </w:r>
            <w:r>
              <w:rPr>
                <w:noProof/>
                <w:webHidden/>
              </w:rPr>
            </w:r>
            <w:r>
              <w:rPr>
                <w:noProof/>
                <w:webHidden/>
              </w:rPr>
              <w:fldChar w:fldCharType="separate"/>
            </w:r>
            <w:r w:rsidR="002D082F">
              <w:rPr>
                <w:noProof/>
                <w:webHidden/>
              </w:rPr>
              <w:t>14</w:t>
            </w:r>
            <w:r>
              <w:rPr>
                <w:noProof/>
                <w:webHidden/>
              </w:rPr>
              <w:fldChar w:fldCharType="end"/>
            </w:r>
          </w:hyperlink>
        </w:p>
        <w:p w:rsidR="002D082F" w:rsidRDefault="006B056C" w:rsidP="002D082F">
          <w:pPr>
            <w:pStyle w:val="30"/>
            <w:tabs>
              <w:tab w:val="right" w:leader="dot" w:pos="7417"/>
            </w:tabs>
            <w:ind w:firstLine="440"/>
            <w:rPr>
              <w:noProof/>
              <w:kern w:val="2"/>
              <w:sz w:val="21"/>
            </w:rPr>
          </w:pPr>
          <w:hyperlink w:anchor="_Toc469410196" w:history="1">
            <w:r w:rsidR="002D082F" w:rsidRPr="002E62AC">
              <w:rPr>
                <w:rStyle w:val="a8"/>
                <w:noProof/>
              </w:rPr>
              <w:t>2.5</w:t>
            </w:r>
            <w:r w:rsidR="002D082F" w:rsidRPr="002E62AC">
              <w:rPr>
                <w:rStyle w:val="a8"/>
                <w:rFonts w:hint="eastAsia"/>
                <w:noProof/>
              </w:rPr>
              <w:t>、</w:t>
            </w:r>
            <w:r w:rsidR="002D082F" w:rsidRPr="002E62AC">
              <w:rPr>
                <w:rStyle w:val="a8"/>
                <w:rFonts w:hint="eastAsia"/>
                <w:noProof/>
                <w:lang w:bidi="en-US"/>
              </w:rPr>
              <w:t>下游轮胎表现良好</w:t>
            </w:r>
            <w:r w:rsidR="002D082F">
              <w:rPr>
                <w:noProof/>
                <w:webHidden/>
              </w:rPr>
              <w:tab/>
            </w:r>
            <w:r>
              <w:rPr>
                <w:noProof/>
                <w:webHidden/>
              </w:rPr>
              <w:fldChar w:fldCharType="begin"/>
            </w:r>
            <w:r w:rsidR="002D082F">
              <w:rPr>
                <w:noProof/>
                <w:webHidden/>
              </w:rPr>
              <w:instrText xml:space="preserve"> PAGEREF _Toc469410196 \h </w:instrText>
            </w:r>
            <w:r>
              <w:rPr>
                <w:noProof/>
                <w:webHidden/>
              </w:rPr>
            </w:r>
            <w:r>
              <w:rPr>
                <w:noProof/>
                <w:webHidden/>
              </w:rPr>
              <w:fldChar w:fldCharType="separate"/>
            </w:r>
            <w:r w:rsidR="002D082F">
              <w:rPr>
                <w:noProof/>
                <w:webHidden/>
              </w:rPr>
              <w:t>14</w:t>
            </w:r>
            <w:r>
              <w:rPr>
                <w:noProof/>
                <w:webHidden/>
              </w:rPr>
              <w:fldChar w:fldCharType="end"/>
            </w:r>
          </w:hyperlink>
        </w:p>
        <w:p w:rsidR="002D082F" w:rsidRDefault="006B056C" w:rsidP="002D082F">
          <w:pPr>
            <w:pStyle w:val="30"/>
            <w:tabs>
              <w:tab w:val="right" w:leader="dot" w:pos="7417"/>
            </w:tabs>
            <w:ind w:firstLine="440"/>
            <w:rPr>
              <w:noProof/>
              <w:kern w:val="2"/>
              <w:sz w:val="21"/>
            </w:rPr>
          </w:pPr>
          <w:hyperlink w:anchor="_Toc469410197" w:history="1">
            <w:r w:rsidR="002D082F" w:rsidRPr="002E62AC">
              <w:rPr>
                <w:rStyle w:val="a8"/>
                <w:noProof/>
              </w:rPr>
              <w:t>2.6</w:t>
            </w:r>
            <w:r w:rsidR="002D082F" w:rsidRPr="002E62AC">
              <w:rPr>
                <w:rStyle w:val="a8"/>
                <w:rFonts w:hint="eastAsia"/>
                <w:noProof/>
              </w:rPr>
              <w:t>、</w:t>
            </w:r>
            <w:r w:rsidR="002D082F" w:rsidRPr="002E62AC">
              <w:rPr>
                <w:rStyle w:val="a8"/>
                <w:rFonts w:hint="eastAsia"/>
                <w:noProof/>
                <w:lang w:bidi="en-US"/>
              </w:rPr>
              <w:t>终端汽车产销火爆</w:t>
            </w:r>
            <w:r w:rsidR="002D082F">
              <w:rPr>
                <w:noProof/>
                <w:webHidden/>
              </w:rPr>
              <w:tab/>
            </w:r>
            <w:r>
              <w:rPr>
                <w:noProof/>
                <w:webHidden/>
              </w:rPr>
              <w:fldChar w:fldCharType="begin"/>
            </w:r>
            <w:r w:rsidR="002D082F">
              <w:rPr>
                <w:noProof/>
                <w:webHidden/>
              </w:rPr>
              <w:instrText xml:space="preserve"> PAGEREF _Toc469410197 \h </w:instrText>
            </w:r>
            <w:r>
              <w:rPr>
                <w:noProof/>
                <w:webHidden/>
              </w:rPr>
            </w:r>
            <w:r>
              <w:rPr>
                <w:noProof/>
                <w:webHidden/>
              </w:rPr>
              <w:fldChar w:fldCharType="separate"/>
            </w:r>
            <w:r w:rsidR="002D082F">
              <w:rPr>
                <w:noProof/>
                <w:webHidden/>
              </w:rPr>
              <w:t>15</w:t>
            </w:r>
            <w:r>
              <w:rPr>
                <w:noProof/>
                <w:webHidden/>
              </w:rPr>
              <w:fldChar w:fldCharType="end"/>
            </w:r>
          </w:hyperlink>
        </w:p>
        <w:p w:rsidR="002D082F" w:rsidRDefault="006B056C" w:rsidP="002D082F">
          <w:pPr>
            <w:pStyle w:val="30"/>
            <w:tabs>
              <w:tab w:val="right" w:leader="dot" w:pos="7417"/>
            </w:tabs>
            <w:ind w:firstLine="440"/>
            <w:rPr>
              <w:noProof/>
              <w:kern w:val="2"/>
              <w:sz w:val="21"/>
            </w:rPr>
          </w:pPr>
          <w:hyperlink w:anchor="_Toc469410198" w:history="1">
            <w:r w:rsidR="002D082F" w:rsidRPr="002E62AC">
              <w:rPr>
                <w:rStyle w:val="a8"/>
                <w:noProof/>
              </w:rPr>
              <w:t>2.7</w:t>
            </w:r>
            <w:r w:rsidR="002D082F" w:rsidRPr="002E62AC">
              <w:rPr>
                <w:rStyle w:val="a8"/>
                <w:rFonts w:hint="eastAsia"/>
                <w:noProof/>
              </w:rPr>
              <w:t>、结论：供需格局好转，后市仍存上涨空间</w:t>
            </w:r>
            <w:r w:rsidR="002D082F">
              <w:rPr>
                <w:noProof/>
                <w:webHidden/>
              </w:rPr>
              <w:tab/>
            </w:r>
            <w:r>
              <w:rPr>
                <w:noProof/>
                <w:webHidden/>
              </w:rPr>
              <w:fldChar w:fldCharType="begin"/>
            </w:r>
            <w:r w:rsidR="002D082F">
              <w:rPr>
                <w:noProof/>
                <w:webHidden/>
              </w:rPr>
              <w:instrText xml:space="preserve"> PAGEREF _Toc469410198 \h </w:instrText>
            </w:r>
            <w:r>
              <w:rPr>
                <w:noProof/>
                <w:webHidden/>
              </w:rPr>
            </w:r>
            <w:r>
              <w:rPr>
                <w:noProof/>
                <w:webHidden/>
              </w:rPr>
              <w:fldChar w:fldCharType="separate"/>
            </w:r>
            <w:r w:rsidR="002D082F">
              <w:rPr>
                <w:noProof/>
                <w:webHidden/>
              </w:rPr>
              <w:t>16</w:t>
            </w:r>
            <w:r>
              <w:rPr>
                <w:noProof/>
                <w:webHidden/>
              </w:rPr>
              <w:fldChar w:fldCharType="end"/>
            </w:r>
          </w:hyperlink>
        </w:p>
        <w:p w:rsidR="002D082F" w:rsidRDefault="006B056C" w:rsidP="002D082F">
          <w:pPr>
            <w:pStyle w:val="20"/>
            <w:tabs>
              <w:tab w:val="right" w:leader="dot" w:pos="7417"/>
            </w:tabs>
            <w:ind w:firstLine="440"/>
            <w:rPr>
              <w:noProof/>
              <w:kern w:val="2"/>
              <w:sz w:val="21"/>
            </w:rPr>
          </w:pPr>
          <w:hyperlink w:anchor="_Toc469410199" w:history="1">
            <w:r w:rsidR="002D082F" w:rsidRPr="002E62AC">
              <w:rPr>
                <w:rStyle w:val="a8"/>
                <w:rFonts w:hint="eastAsia"/>
                <w:noProof/>
              </w:rPr>
              <w:t>三、聚烯烃库存低位，但下游需求支撑</w:t>
            </w:r>
            <w:r w:rsidR="002D082F">
              <w:rPr>
                <w:noProof/>
                <w:webHidden/>
              </w:rPr>
              <w:tab/>
            </w:r>
            <w:r>
              <w:rPr>
                <w:noProof/>
                <w:webHidden/>
              </w:rPr>
              <w:fldChar w:fldCharType="begin"/>
            </w:r>
            <w:r w:rsidR="002D082F">
              <w:rPr>
                <w:noProof/>
                <w:webHidden/>
              </w:rPr>
              <w:instrText xml:space="preserve"> PAGEREF _Toc469410199 \h </w:instrText>
            </w:r>
            <w:r>
              <w:rPr>
                <w:noProof/>
                <w:webHidden/>
              </w:rPr>
            </w:r>
            <w:r>
              <w:rPr>
                <w:noProof/>
                <w:webHidden/>
              </w:rPr>
              <w:fldChar w:fldCharType="separate"/>
            </w:r>
            <w:r w:rsidR="002D082F">
              <w:rPr>
                <w:noProof/>
                <w:webHidden/>
              </w:rPr>
              <w:t>17</w:t>
            </w:r>
            <w:r>
              <w:rPr>
                <w:noProof/>
                <w:webHidden/>
              </w:rPr>
              <w:fldChar w:fldCharType="end"/>
            </w:r>
          </w:hyperlink>
        </w:p>
        <w:p w:rsidR="002D082F" w:rsidRDefault="006B056C" w:rsidP="002D082F">
          <w:pPr>
            <w:pStyle w:val="30"/>
            <w:tabs>
              <w:tab w:val="right" w:leader="dot" w:pos="7417"/>
            </w:tabs>
            <w:ind w:firstLine="440"/>
            <w:rPr>
              <w:noProof/>
              <w:kern w:val="2"/>
              <w:sz w:val="21"/>
            </w:rPr>
          </w:pPr>
          <w:hyperlink w:anchor="_Toc469410200" w:history="1">
            <w:r w:rsidR="002D082F" w:rsidRPr="002E62AC">
              <w:rPr>
                <w:rStyle w:val="a8"/>
                <w:noProof/>
              </w:rPr>
              <w:t>3.1</w:t>
            </w:r>
            <w:r w:rsidR="002D082F" w:rsidRPr="002E62AC">
              <w:rPr>
                <w:rStyle w:val="a8"/>
                <w:rFonts w:hint="eastAsia"/>
                <w:noProof/>
              </w:rPr>
              <w:t>、新产能陆续释放</w:t>
            </w:r>
            <w:r w:rsidR="002D082F">
              <w:rPr>
                <w:noProof/>
                <w:webHidden/>
              </w:rPr>
              <w:tab/>
            </w:r>
            <w:r>
              <w:rPr>
                <w:noProof/>
                <w:webHidden/>
              </w:rPr>
              <w:fldChar w:fldCharType="begin"/>
            </w:r>
            <w:r w:rsidR="002D082F">
              <w:rPr>
                <w:noProof/>
                <w:webHidden/>
              </w:rPr>
              <w:instrText xml:space="preserve"> PAGEREF _Toc469410200 \h </w:instrText>
            </w:r>
            <w:r>
              <w:rPr>
                <w:noProof/>
                <w:webHidden/>
              </w:rPr>
            </w:r>
            <w:r>
              <w:rPr>
                <w:noProof/>
                <w:webHidden/>
              </w:rPr>
              <w:fldChar w:fldCharType="separate"/>
            </w:r>
            <w:r w:rsidR="002D082F">
              <w:rPr>
                <w:noProof/>
                <w:webHidden/>
              </w:rPr>
              <w:t>17</w:t>
            </w:r>
            <w:r>
              <w:rPr>
                <w:noProof/>
                <w:webHidden/>
              </w:rPr>
              <w:fldChar w:fldCharType="end"/>
            </w:r>
          </w:hyperlink>
        </w:p>
        <w:p w:rsidR="002D082F" w:rsidRDefault="006B056C" w:rsidP="002D082F">
          <w:pPr>
            <w:pStyle w:val="30"/>
            <w:tabs>
              <w:tab w:val="right" w:leader="dot" w:pos="7417"/>
            </w:tabs>
            <w:ind w:firstLine="440"/>
            <w:rPr>
              <w:noProof/>
              <w:kern w:val="2"/>
              <w:sz w:val="21"/>
            </w:rPr>
          </w:pPr>
          <w:hyperlink w:anchor="_Toc469410201" w:history="1">
            <w:r w:rsidR="002D082F" w:rsidRPr="002E62AC">
              <w:rPr>
                <w:rStyle w:val="a8"/>
                <w:noProof/>
              </w:rPr>
              <w:t>3.2</w:t>
            </w:r>
            <w:r w:rsidR="002D082F" w:rsidRPr="002E62AC">
              <w:rPr>
                <w:rStyle w:val="a8"/>
                <w:rFonts w:hint="eastAsia"/>
                <w:noProof/>
              </w:rPr>
              <w:t>、终端需求表现良好</w:t>
            </w:r>
            <w:r w:rsidR="002D082F">
              <w:rPr>
                <w:noProof/>
                <w:webHidden/>
              </w:rPr>
              <w:tab/>
            </w:r>
            <w:r>
              <w:rPr>
                <w:noProof/>
                <w:webHidden/>
              </w:rPr>
              <w:fldChar w:fldCharType="begin"/>
            </w:r>
            <w:r w:rsidR="002D082F">
              <w:rPr>
                <w:noProof/>
                <w:webHidden/>
              </w:rPr>
              <w:instrText xml:space="preserve"> PAGEREF _Toc469410201 \h </w:instrText>
            </w:r>
            <w:r>
              <w:rPr>
                <w:noProof/>
                <w:webHidden/>
              </w:rPr>
            </w:r>
            <w:r>
              <w:rPr>
                <w:noProof/>
                <w:webHidden/>
              </w:rPr>
              <w:fldChar w:fldCharType="separate"/>
            </w:r>
            <w:r w:rsidR="002D082F">
              <w:rPr>
                <w:noProof/>
                <w:webHidden/>
              </w:rPr>
              <w:t>18</w:t>
            </w:r>
            <w:r>
              <w:rPr>
                <w:noProof/>
                <w:webHidden/>
              </w:rPr>
              <w:fldChar w:fldCharType="end"/>
            </w:r>
          </w:hyperlink>
        </w:p>
        <w:p w:rsidR="002D082F" w:rsidRDefault="006B056C" w:rsidP="002D082F">
          <w:pPr>
            <w:pStyle w:val="30"/>
            <w:tabs>
              <w:tab w:val="right" w:leader="dot" w:pos="7417"/>
            </w:tabs>
            <w:ind w:firstLine="440"/>
            <w:rPr>
              <w:noProof/>
              <w:kern w:val="2"/>
              <w:sz w:val="21"/>
            </w:rPr>
          </w:pPr>
          <w:hyperlink w:anchor="_Toc469410202" w:history="1">
            <w:r w:rsidR="002D082F" w:rsidRPr="002E62AC">
              <w:rPr>
                <w:rStyle w:val="a8"/>
                <w:noProof/>
              </w:rPr>
              <w:t>3.3</w:t>
            </w:r>
            <w:r w:rsidR="002D082F" w:rsidRPr="002E62AC">
              <w:rPr>
                <w:rStyle w:val="a8"/>
                <w:rFonts w:hint="eastAsia"/>
                <w:noProof/>
              </w:rPr>
              <w:t>、下游制品利润回升</w:t>
            </w:r>
            <w:r w:rsidR="002D082F">
              <w:rPr>
                <w:noProof/>
                <w:webHidden/>
              </w:rPr>
              <w:tab/>
            </w:r>
            <w:r>
              <w:rPr>
                <w:noProof/>
                <w:webHidden/>
              </w:rPr>
              <w:fldChar w:fldCharType="begin"/>
            </w:r>
            <w:r w:rsidR="002D082F">
              <w:rPr>
                <w:noProof/>
                <w:webHidden/>
              </w:rPr>
              <w:instrText xml:space="preserve"> PAGEREF _Toc469410202 \h </w:instrText>
            </w:r>
            <w:r>
              <w:rPr>
                <w:noProof/>
                <w:webHidden/>
              </w:rPr>
            </w:r>
            <w:r>
              <w:rPr>
                <w:noProof/>
                <w:webHidden/>
              </w:rPr>
              <w:fldChar w:fldCharType="separate"/>
            </w:r>
            <w:r w:rsidR="002D082F">
              <w:rPr>
                <w:noProof/>
                <w:webHidden/>
              </w:rPr>
              <w:t>19</w:t>
            </w:r>
            <w:r>
              <w:rPr>
                <w:noProof/>
                <w:webHidden/>
              </w:rPr>
              <w:fldChar w:fldCharType="end"/>
            </w:r>
          </w:hyperlink>
        </w:p>
        <w:p w:rsidR="002D082F" w:rsidRDefault="006B056C" w:rsidP="002D082F">
          <w:pPr>
            <w:pStyle w:val="30"/>
            <w:tabs>
              <w:tab w:val="right" w:leader="dot" w:pos="7417"/>
            </w:tabs>
            <w:ind w:firstLine="440"/>
            <w:rPr>
              <w:noProof/>
              <w:kern w:val="2"/>
              <w:sz w:val="21"/>
            </w:rPr>
          </w:pPr>
          <w:hyperlink w:anchor="_Toc469410203" w:history="1">
            <w:r w:rsidR="002D082F" w:rsidRPr="002E62AC">
              <w:rPr>
                <w:rStyle w:val="a8"/>
                <w:noProof/>
              </w:rPr>
              <w:t>3.4</w:t>
            </w:r>
            <w:r w:rsidR="002D082F" w:rsidRPr="002E62AC">
              <w:rPr>
                <w:rStyle w:val="a8"/>
                <w:rFonts w:hint="eastAsia"/>
                <w:noProof/>
              </w:rPr>
              <w:t>、社会库存低位</w:t>
            </w:r>
            <w:r w:rsidR="002D082F">
              <w:rPr>
                <w:noProof/>
                <w:webHidden/>
              </w:rPr>
              <w:tab/>
            </w:r>
            <w:r>
              <w:rPr>
                <w:noProof/>
                <w:webHidden/>
              </w:rPr>
              <w:fldChar w:fldCharType="begin"/>
            </w:r>
            <w:r w:rsidR="002D082F">
              <w:rPr>
                <w:noProof/>
                <w:webHidden/>
              </w:rPr>
              <w:instrText xml:space="preserve"> PAGEREF _Toc469410203 \h </w:instrText>
            </w:r>
            <w:r>
              <w:rPr>
                <w:noProof/>
                <w:webHidden/>
              </w:rPr>
            </w:r>
            <w:r>
              <w:rPr>
                <w:noProof/>
                <w:webHidden/>
              </w:rPr>
              <w:fldChar w:fldCharType="separate"/>
            </w:r>
            <w:r w:rsidR="002D082F">
              <w:rPr>
                <w:noProof/>
                <w:webHidden/>
              </w:rPr>
              <w:t>20</w:t>
            </w:r>
            <w:r>
              <w:rPr>
                <w:noProof/>
                <w:webHidden/>
              </w:rPr>
              <w:fldChar w:fldCharType="end"/>
            </w:r>
          </w:hyperlink>
        </w:p>
        <w:p w:rsidR="002D082F" w:rsidRDefault="006B056C" w:rsidP="002D082F">
          <w:pPr>
            <w:pStyle w:val="30"/>
            <w:tabs>
              <w:tab w:val="right" w:leader="dot" w:pos="7417"/>
            </w:tabs>
            <w:ind w:firstLine="440"/>
            <w:rPr>
              <w:noProof/>
              <w:kern w:val="2"/>
              <w:sz w:val="21"/>
            </w:rPr>
          </w:pPr>
          <w:hyperlink w:anchor="_Toc469410204" w:history="1">
            <w:r w:rsidR="002D082F" w:rsidRPr="002E62AC">
              <w:rPr>
                <w:rStyle w:val="a8"/>
                <w:noProof/>
              </w:rPr>
              <w:t>3.5</w:t>
            </w:r>
            <w:r w:rsidR="002D082F" w:rsidRPr="002E62AC">
              <w:rPr>
                <w:rStyle w:val="a8"/>
                <w:rFonts w:hint="eastAsia"/>
                <w:noProof/>
              </w:rPr>
              <w:t>、结论：需求支撑，行业补库存提升价格</w:t>
            </w:r>
            <w:r w:rsidR="002D082F">
              <w:rPr>
                <w:noProof/>
                <w:webHidden/>
              </w:rPr>
              <w:tab/>
            </w:r>
            <w:r>
              <w:rPr>
                <w:noProof/>
                <w:webHidden/>
              </w:rPr>
              <w:fldChar w:fldCharType="begin"/>
            </w:r>
            <w:r w:rsidR="002D082F">
              <w:rPr>
                <w:noProof/>
                <w:webHidden/>
              </w:rPr>
              <w:instrText xml:space="preserve"> PAGEREF _Toc469410204 \h </w:instrText>
            </w:r>
            <w:r>
              <w:rPr>
                <w:noProof/>
                <w:webHidden/>
              </w:rPr>
            </w:r>
            <w:r>
              <w:rPr>
                <w:noProof/>
                <w:webHidden/>
              </w:rPr>
              <w:fldChar w:fldCharType="separate"/>
            </w:r>
            <w:r w:rsidR="002D082F">
              <w:rPr>
                <w:noProof/>
                <w:webHidden/>
              </w:rPr>
              <w:t>20</w:t>
            </w:r>
            <w:r>
              <w:rPr>
                <w:noProof/>
                <w:webHidden/>
              </w:rPr>
              <w:fldChar w:fldCharType="end"/>
            </w:r>
          </w:hyperlink>
        </w:p>
        <w:p w:rsidR="002D082F" w:rsidRDefault="006B056C" w:rsidP="002D082F">
          <w:pPr>
            <w:pStyle w:val="20"/>
            <w:tabs>
              <w:tab w:val="right" w:leader="dot" w:pos="7417"/>
            </w:tabs>
            <w:ind w:firstLine="440"/>
            <w:rPr>
              <w:noProof/>
              <w:kern w:val="2"/>
              <w:sz w:val="21"/>
            </w:rPr>
          </w:pPr>
          <w:hyperlink w:anchor="_Toc469410205" w:history="1">
            <w:r w:rsidR="002D082F" w:rsidRPr="002E62AC">
              <w:rPr>
                <w:rStyle w:val="a8"/>
                <w:rFonts w:hint="eastAsia"/>
                <w:noProof/>
              </w:rPr>
              <w:t>四、化工板块易涨难跌</w:t>
            </w:r>
            <w:r w:rsidR="002D082F">
              <w:rPr>
                <w:noProof/>
                <w:webHidden/>
              </w:rPr>
              <w:tab/>
            </w:r>
            <w:r>
              <w:rPr>
                <w:noProof/>
                <w:webHidden/>
              </w:rPr>
              <w:fldChar w:fldCharType="begin"/>
            </w:r>
            <w:r w:rsidR="002D082F">
              <w:rPr>
                <w:noProof/>
                <w:webHidden/>
              </w:rPr>
              <w:instrText xml:space="preserve"> PAGEREF _Toc469410205 \h </w:instrText>
            </w:r>
            <w:r>
              <w:rPr>
                <w:noProof/>
                <w:webHidden/>
              </w:rPr>
            </w:r>
            <w:r>
              <w:rPr>
                <w:noProof/>
                <w:webHidden/>
              </w:rPr>
              <w:fldChar w:fldCharType="separate"/>
            </w:r>
            <w:r w:rsidR="002D082F">
              <w:rPr>
                <w:noProof/>
                <w:webHidden/>
              </w:rPr>
              <w:t>21</w:t>
            </w:r>
            <w:r>
              <w:rPr>
                <w:noProof/>
                <w:webHidden/>
              </w:rPr>
              <w:fldChar w:fldCharType="end"/>
            </w:r>
          </w:hyperlink>
        </w:p>
        <w:p w:rsidR="00006A9E" w:rsidRDefault="006B056C" w:rsidP="004D5F6A">
          <w:pPr>
            <w:tabs>
              <w:tab w:val="left" w:pos="0"/>
            </w:tabs>
            <w:ind w:firstLineChars="0" w:firstLine="0"/>
          </w:pPr>
          <w:r>
            <w:fldChar w:fldCharType="end"/>
          </w:r>
        </w:p>
      </w:sdtContent>
    </w:sdt>
    <w:p w:rsidR="00FE19DD" w:rsidRDefault="00FE19DD" w:rsidP="004D5F6A">
      <w:pPr>
        <w:widowControl/>
        <w:tabs>
          <w:tab w:val="left" w:pos="0"/>
        </w:tabs>
        <w:ind w:firstLineChars="0" w:firstLine="0"/>
        <w:jc w:val="left"/>
      </w:pPr>
    </w:p>
    <w:p w:rsidR="00FE19DD" w:rsidRDefault="00FE19DD" w:rsidP="004D5F6A">
      <w:pPr>
        <w:widowControl/>
        <w:tabs>
          <w:tab w:val="left" w:pos="0"/>
        </w:tabs>
        <w:ind w:firstLineChars="0" w:firstLine="0"/>
        <w:jc w:val="left"/>
      </w:pPr>
      <w:r>
        <w:br w:type="page"/>
      </w:r>
    </w:p>
    <w:p w:rsidR="00663F68" w:rsidRPr="001C2C78" w:rsidRDefault="009A53B9" w:rsidP="004D5F6A">
      <w:pPr>
        <w:pStyle w:val="2"/>
        <w:tabs>
          <w:tab w:val="left" w:pos="0"/>
        </w:tabs>
        <w:ind w:firstLineChars="0" w:firstLine="0"/>
        <w:rPr>
          <w:szCs w:val="28"/>
        </w:rPr>
      </w:pPr>
      <w:bookmarkStart w:id="1" w:name="_Toc469410183"/>
      <w:r w:rsidRPr="001C2C78">
        <w:rPr>
          <w:szCs w:val="28"/>
        </w:rPr>
        <w:lastRenderedPageBreak/>
        <w:t>一、</w:t>
      </w:r>
      <w:r w:rsidR="00C7031A">
        <w:rPr>
          <w:rFonts w:hint="eastAsia"/>
          <w:szCs w:val="28"/>
        </w:rPr>
        <w:t>原油价格重心上移</w:t>
      </w:r>
      <w:bookmarkEnd w:id="1"/>
    </w:p>
    <w:p w:rsidR="00790017" w:rsidRPr="00126A89" w:rsidRDefault="001C2C78" w:rsidP="004D5F6A">
      <w:pPr>
        <w:pStyle w:val="3"/>
        <w:tabs>
          <w:tab w:val="left" w:pos="0"/>
        </w:tabs>
        <w:spacing w:before="312" w:after="312"/>
        <w:ind w:firstLineChars="0" w:firstLine="0"/>
        <w:rPr>
          <w:szCs w:val="24"/>
        </w:rPr>
      </w:pPr>
      <w:bookmarkStart w:id="2" w:name="_Toc469410184"/>
      <w:r w:rsidRPr="00126A89">
        <w:rPr>
          <w:rFonts w:hint="eastAsia"/>
        </w:rPr>
        <w:t>1.</w:t>
      </w:r>
      <w:r w:rsidR="009A53B9" w:rsidRPr="00126A89">
        <w:rPr>
          <w:szCs w:val="24"/>
        </w:rPr>
        <w:t>1</w:t>
      </w:r>
      <w:r w:rsidRPr="00126A89">
        <w:rPr>
          <w:rFonts w:hint="eastAsia"/>
        </w:rPr>
        <w:t>、</w:t>
      </w:r>
      <w:r w:rsidRPr="00126A89">
        <w:rPr>
          <w:szCs w:val="28"/>
        </w:rPr>
        <w:t xml:space="preserve"> </w:t>
      </w:r>
      <w:r w:rsidR="00C7031A">
        <w:rPr>
          <w:rFonts w:hint="eastAsia"/>
          <w:lang w:bidi="en-US"/>
        </w:rPr>
        <w:t>2016</w:t>
      </w:r>
      <w:r w:rsidR="00B825DA">
        <w:rPr>
          <w:rFonts w:hint="eastAsia"/>
          <w:lang w:bidi="en-US"/>
        </w:rPr>
        <w:t>年</w:t>
      </w:r>
      <w:r w:rsidR="00171974">
        <w:rPr>
          <w:rFonts w:hint="eastAsia"/>
          <w:lang w:bidi="en-US"/>
        </w:rPr>
        <w:t>原油价格探底完成</w:t>
      </w:r>
      <w:bookmarkEnd w:id="2"/>
    </w:p>
    <w:p w:rsidR="000A5671" w:rsidRDefault="00171974" w:rsidP="00626C70">
      <w:pPr>
        <w:widowControl/>
        <w:tabs>
          <w:tab w:val="left" w:pos="0"/>
        </w:tabs>
        <w:spacing w:beforeLines="100" w:afterLines="100"/>
        <w:ind w:firstLineChars="0" w:firstLine="0"/>
        <w:jc w:val="left"/>
      </w:pPr>
      <w:r>
        <w:rPr>
          <w:rFonts w:hint="eastAsia"/>
        </w:rPr>
        <w:t>2016</w:t>
      </w:r>
      <w:r>
        <w:rPr>
          <w:rFonts w:hint="eastAsia"/>
        </w:rPr>
        <w:t>年油价基本上确定探底完成，具体走势主要分几个阶段：</w:t>
      </w:r>
    </w:p>
    <w:p w:rsidR="008351A7" w:rsidRDefault="00171974" w:rsidP="00626C70">
      <w:pPr>
        <w:widowControl/>
        <w:tabs>
          <w:tab w:val="left" w:pos="0"/>
        </w:tabs>
        <w:spacing w:beforeLines="100" w:afterLines="100"/>
        <w:ind w:firstLineChars="0" w:firstLine="0"/>
        <w:jc w:val="left"/>
      </w:pPr>
      <w:r>
        <w:rPr>
          <w:rFonts w:hint="eastAsia"/>
        </w:rPr>
        <w:t>1</w:t>
      </w:r>
      <w:r>
        <w:rPr>
          <w:rFonts w:hint="eastAsia"/>
        </w:rPr>
        <w:t>月至</w:t>
      </w:r>
      <w:r>
        <w:rPr>
          <w:rFonts w:hint="eastAsia"/>
        </w:rPr>
        <w:t>2</w:t>
      </w:r>
      <w:r>
        <w:rPr>
          <w:rFonts w:hint="eastAsia"/>
        </w:rPr>
        <w:t>月中，油价延续</w:t>
      </w:r>
      <w:r>
        <w:rPr>
          <w:rFonts w:hint="eastAsia"/>
        </w:rPr>
        <w:t>2015</w:t>
      </w:r>
      <w:r>
        <w:rPr>
          <w:rFonts w:hint="eastAsia"/>
        </w:rPr>
        <w:t>年熊市的悲观情绪，艰难寻底，最低达到</w:t>
      </w:r>
      <w:r>
        <w:rPr>
          <w:rFonts w:hint="eastAsia"/>
        </w:rPr>
        <w:t>26.05</w:t>
      </w:r>
      <w:r>
        <w:rPr>
          <w:rFonts w:hint="eastAsia"/>
        </w:rPr>
        <w:t>美元低点。</w:t>
      </w:r>
    </w:p>
    <w:p w:rsidR="008351A7" w:rsidRDefault="00171974" w:rsidP="00626C70">
      <w:pPr>
        <w:widowControl/>
        <w:tabs>
          <w:tab w:val="left" w:pos="0"/>
        </w:tabs>
        <w:spacing w:beforeLines="100" w:afterLines="100"/>
        <w:ind w:firstLineChars="0" w:firstLine="0"/>
        <w:jc w:val="left"/>
      </w:pPr>
      <w:r>
        <w:rPr>
          <w:rFonts w:hint="eastAsia"/>
        </w:rPr>
        <w:t>2</w:t>
      </w:r>
      <w:r>
        <w:rPr>
          <w:rFonts w:hint="eastAsia"/>
        </w:rPr>
        <w:t>月中至</w:t>
      </w:r>
      <w:r>
        <w:rPr>
          <w:rFonts w:hint="eastAsia"/>
        </w:rPr>
        <w:t>4</w:t>
      </w:r>
      <w:r>
        <w:rPr>
          <w:rFonts w:hint="eastAsia"/>
        </w:rPr>
        <w:t>月</w:t>
      </w:r>
      <w:r>
        <w:rPr>
          <w:rFonts w:hint="eastAsia"/>
        </w:rPr>
        <w:t>18</w:t>
      </w:r>
      <w:r>
        <w:rPr>
          <w:rFonts w:hint="eastAsia"/>
        </w:rPr>
        <w:t>日，</w:t>
      </w:r>
      <w:r>
        <w:rPr>
          <w:rFonts w:hint="eastAsia"/>
        </w:rPr>
        <w:t>OPEC</w:t>
      </w:r>
      <w:r>
        <w:rPr>
          <w:rFonts w:hint="eastAsia"/>
        </w:rPr>
        <w:t>再次提出在</w:t>
      </w:r>
      <w:r>
        <w:rPr>
          <w:rFonts w:hint="eastAsia"/>
        </w:rPr>
        <w:t>4</w:t>
      </w:r>
      <w:r>
        <w:rPr>
          <w:rFonts w:hint="eastAsia"/>
        </w:rPr>
        <w:t>月</w:t>
      </w:r>
      <w:r>
        <w:rPr>
          <w:rFonts w:hint="eastAsia"/>
        </w:rPr>
        <w:t>17</w:t>
      </w:r>
      <w:r>
        <w:rPr>
          <w:rFonts w:hint="eastAsia"/>
        </w:rPr>
        <w:t>日子多哈召开会议，商讨冻结原油产量以提振油价，市场对此进行炒作，油价一度反弹至</w:t>
      </w:r>
      <w:r>
        <w:rPr>
          <w:rFonts w:hint="eastAsia"/>
        </w:rPr>
        <w:t>42.5</w:t>
      </w:r>
      <w:r>
        <w:rPr>
          <w:rFonts w:hint="eastAsia"/>
        </w:rPr>
        <w:t>美元</w:t>
      </w:r>
      <w:r>
        <w:rPr>
          <w:rFonts w:hint="eastAsia"/>
        </w:rPr>
        <w:t>/</w:t>
      </w:r>
      <w:r>
        <w:rPr>
          <w:rFonts w:hint="eastAsia"/>
        </w:rPr>
        <w:t>桶。</w:t>
      </w:r>
    </w:p>
    <w:p w:rsidR="00171974" w:rsidRDefault="00171974" w:rsidP="00626C70">
      <w:pPr>
        <w:widowControl/>
        <w:tabs>
          <w:tab w:val="left" w:pos="0"/>
        </w:tabs>
        <w:spacing w:beforeLines="100" w:afterLines="100"/>
        <w:ind w:firstLineChars="0" w:firstLine="0"/>
        <w:jc w:val="left"/>
      </w:pPr>
      <w:r>
        <w:rPr>
          <w:rFonts w:hint="eastAsia"/>
        </w:rPr>
        <w:t>4</w:t>
      </w:r>
      <w:r>
        <w:rPr>
          <w:rFonts w:hint="eastAsia"/>
        </w:rPr>
        <w:t>月</w:t>
      </w:r>
      <w:r>
        <w:rPr>
          <w:rFonts w:hint="eastAsia"/>
        </w:rPr>
        <w:t>18</w:t>
      </w:r>
      <w:r>
        <w:rPr>
          <w:rFonts w:hint="eastAsia"/>
        </w:rPr>
        <w:t>日至</w:t>
      </w:r>
      <w:r>
        <w:rPr>
          <w:rFonts w:hint="eastAsia"/>
        </w:rPr>
        <w:t>6</w:t>
      </w:r>
      <w:r>
        <w:rPr>
          <w:rFonts w:hint="eastAsia"/>
        </w:rPr>
        <w:t>月中，虽然</w:t>
      </w:r>
      <w:r>
        <w:rPr>
          <w:rFonts w:hint="eastAsia"/>
        </w:rPr>
        <w:t>OPEC</w:t>
      </w:r>
      <w:proofErr w:type="gramStart"/>
      <w:r>
        <w:rPr>
          <w:rFonts w:hint="eastAsia"/>
        </w:rPr>
        <w:t>冻产会议</w:t>
      </w:r>
      <w:proofErr w:type="gramEnd"/>
      <w:r>
        <w:rPr>
          <w:rFonts w:hint="eastAsia"/>
        </w:rPr>
        <w:t>未能达成协议，油价当天低开</w:t>
      </w:r>
      <w:r>
        <w:rPr>
          <w:rFonts w:hint="eastAsia"/>
        </w:rPr>
        <w:t>6%</w:t>
      </w:r>
      <w:r>
        <w:rPr>
          <w:rFonts w:hint="eastAsia"/>
        </w:rPr>
        <w:t>，但随即科威特爆发</w:t>
      </w:r>
      <w:r w:rsidR="008351A7">
        <w:rPr>
          <w:rFonts w:hint="eastAsia"/>
        </w:rPr>
        <w:t>大规模石油工人罢工事件，加拿大阿尔伯塔省森林大火导致油砂工人撤离，尼日利亚武装分子对输油管道造成破坏等事件，导致原油短期供应中断，</w:t>
      </w:r>
      <w:proofErr w:type="gramStart"/>
      <w:r w:rsidR="008351A7">
        <w:rPr>
          <w:rFonts w:hint="eastAsia"/>
        </w:rPr>
        <w:t>油价受提振</w:t>
      </w:r>
      <w:proofErr w:type="gramEnd"/>
      <w:r w:rsidR="008351A7">
        <w:rPr>
          <w:rFonts w:hint="eastAsia"/>
        </w:rPr>
        <w:t>上涨，一度从</w:t>
      </w:r>
      <w:r w:rsidR="008351A7">
        <w:rPr>
          <w:rFonts w:hint="eastAsia"/>
        </w:rPr>
        <w:t>40</w:t>
      </w:r>
      <w:r w:rsidR="008351A7">
        <w:rPr>
          <w:rFonts w:hint="eastAsia"/>
        </w:rPr>
        <w:t>美元</w:t>
      </w:r>
      <w:r w:rsidR="008351A7">
        <w:rPr>
          <w:rFonts w:hint="eastAsia"/>
        </w:rPr>
        <w:t>/</w:t>
      </w:r>
      <w:r w:rsidR="008351A7">
        <w:rPr>
          <w:rFonts w:hint="eastAsia"/>
        </w:rPr>
        <w:t>桶上扬至</w:t>
      </w:r>
      <w:r w:rsidR="008351A7">
        <w:rPr>
          <w:rFonts w:hint="eastAsia"/>
        </w:rPr>
        <w:t>51.67</w:t>
      </w:r>
      <w:r w:rsidR="008351A7">
        <w:rPr>
          <w:rFonts w:hint="eastAsia"/>
        </w:rPr>
        <w:t>美元</w:t>
      </w:r>
      <w:r w:rsidR="008351A7">
        <w:rPr>
          <w:rFonts w:hint="eastAsia"/>
        </w:rPr>
        <w:t>/</w:t>
      </w:r>
      <w:r w:rsidR="008351A7">
        <w:rPr>
          <w:rFonts w:hint="eastAsia"/>
        </w:rPr>
        <w:t>桶。</w:t>
      </w:r>
    </w:p>
    <w:p w:rsidR="008351A7" w:rsidRDefault="008351A7" w:rsidP="00626C70">
      <w:pPr>
        <w:widowControl/>
        <w:tabs>
          <w:tab w:val="left" w:pos="0"/>
        </w:tabs>
        <w:spacing w:beforeLines="100" w:afterLines="100"/>
        <w:ind w:firstLineChars="0" w:firstLine="0"/>
        <w:jc w:val="left"/>
      </w:pPr>
      <w:r>
        <w:rPr>
          <w:rFonts w:hint="eastAsia"/>
        </w:rPr>
        <w:t>6</w:t>
      </w:r>
      <w:r>
        <w:rPr>
          <w:rFonts w:hint="eastAsia"/>
        </w:rPr>
        <w:t>月至</w:t>
      </w:r>
      <w:r>
        <w:rPr>
          <w:rFonts w:hint="eastAsia"/>
        </w:rPr>
        <w:t>8</w:t>
      </w:r>
      <w:r>
        <w:rPr>
          <w:rFonts w:hint="eastAsia"/>
        </w:rPr>
        <w:t>月初，</w:t>
      </w:r>
      <w:r w:rsidR="00B825DA">
        <w:rPr>
          <w:rFonts w:hint="eastAsia"/>
        </w:rPr>
        <w:t>短期原油供应中断逐渐恢复，同时美国夏季旅游旺季消费不及预期，油价回落，再探</w:t>
      </w:r>
      <w:r w:rsidR="00B825DA">
        <w:rPr>
          <w:rFonts w:hint="eastAsia"/>
        </w:rPr>
        <w:t>40</w:t>
      </w:r>
      <w:r w:rsidR="00B825DA">
        <w:rPr>
          <w:rFonts w:hint="eastAsia"/>
        </w:rPr>
        <w:t>美元支撑，最低达到</w:t>
      </w:r>
      <w:r w:rsidR="00B825DA">
        <w:rPr>
          <w:rFonts w:hint="eastAsia"/>
        </w:rPr>
        <w:t>39.19</w:t>
      </w:r>
      <w:r w:rsidR="00B825DA">
        <w:rPr>
          <w:rFonts w:hint="eastAsia"/>
        </w:rPr>
        <w:t>美元</w:t>
      </w:r>
      <w:r w:rsidR="00B825DA">
        <w:rPr>
          <w:rFonts w:hint="eastAsia"/>
        </w:rPr>
        <w:t>/</w:t>
      </w:r>
      <w:r w:rsidR="00B825DA">
        <w:rPr>
          <w:rFonts w:hint="eastAsia"/>
        </w:rPr>
        <w:t>桶。</w:t>
      </w:r>
    </w:p>
    <w:p w:rsidR="00B825DA" w:rsidRDefault="00B825DA" w:rsidP="00626C70">
      <w:pPr>
        <w:widowControl/>
        <w:tabs>
          <w:tab w:val="left" w:pos="0"/>
        </w:tabs>
        <w:spacing w:beforeLines="100" w:afterLines="100"/>
        <w:ind w:firstLineChars="0" w:firstLine="0"/>
        <w:jc w:val="left"/>
      </w:pPr>
      <w:r>
        <w:rPr>
          <w:rFonts w:hint="eastAsia"/>
        </w:rPr>
        <w:t>8</w:t>
      </w:r>
      <w:r>
        <w:rPr>
          <w:rFonts w:hint="eastAsia"/>
        </w:rPr>
        <w:t>月初至</w:t>
      </w:r>
      <w:r>
        <w:rPr>
          <w:rFonts w:hint="eastAsia"/>
        </w:rPr>
        <w:t>11</w:t>
      </w:r>
      <w:r>
        <w:rPr>
          <w:rFonts w:hint="eastAsia"/>
        </w:rPr>
        <w:t>月底，</w:t>
      </w:r>
      <w:r>
        <w:rPr>
          <w:rFonts w:hint="eastAsia"/>
        </w:rPr>
        <w:t>OPEC</w:t>
      </w:r>
      <w:r>
        <w:rPr>
          <w:rFonts w:hint="eastAsia"/>
        </w:rPr>
        <w:t>再次提出减产协议，但是由于</w:t>
      </w:r>
      <w:proofErr w:type="gramStart"/>
      <w:r>
        <w:rPr>
          <w:rFonts w:hint="eastAsia"/>
        </w:rPr>
        <w:t>冻产会议</w:t>
      </w:r>
      <w:proofErr w:type="gramEnd"/>
      <w:r>
        <w:rPr>
          <w:rFonts w:hint="eastAsia"/>
        </w:rPr>
        <w:t>的失败，市场对此一度怀疑，油价处于</w:t>
      </w:r>
      <w:r>
        <w:rPr>
          <w:rFonts w:hint="eastAsia"/>
        </w:rPr>
        <w:t>40-52</w:t>
      </w:r>
      <w:r>
        <w:rPr>
          <w:rFonts w:hint="eastAsia"/>
        </w:rPr>
        <w:t>美元</w:t>
      </w:r>
      <w:r>
        <w:rPr>
          <w:rFonts w:hint="eastAsia"/>
        </w:rPr>
        <w:t>/</w:t>
      </w:r>
      <w:r>
        <w:rPr>
          <w:rFonts w:hint="eastAsia"/>
        </w:rPr>
        <w:t>桶区间震荡。</w:t>
      </w:r>
    </w:p>
    <w:p w:rsidR="00B825DA" w:rsidRDefault="00B825DA" w:rsidP="00626C70">
      <w:pPr>
        <w:widowControl/>
        <w:tabs>
          <w:tab w:val="left" w:pos="0"/>
        </w:tabs>
        <w:spacing w:beforeLines="100" w:afterLines="100"/>
        <w:ind w:firstLineChars="0" w:firstLine="0"/>
        <w:jc w:val="left"/>
      </w:pPr>
      <w:r>
        <w:rPr>
          <w:rFonts w:hint="eastAsia"/>
        </w:rPr>
        <w:t>11</w:t>
      </w:r>
      <w:r>
        <w:rPr>
          <w:rFonts w:hint="eastAsia"/>
        </w:rPr>
        <w:t>月</w:t>
      </w:r>
      <w:r>
        <w:rPr>
          <w:rFonts w:hint="eastAsia"/>
        </w:rPr>
        <w:t>30</w:t>
      </w:r>
      <w:r>
        <w:rPr>
          <w:rFonts w:hint="eastAsia"/>
        </w:rPr>
        <w:t>日，</w:t>
      </w:r>
      <w:r>
        <w:rPr>
          <w:rFonts w:hint="eastAsia"/>
        </w:rPr>
        <w:t>OPEC</w:t>
      </w:r>
      <w:r>
        <w:rPr>
          <w:rFonts w:hint="eastAsia"/>
        </w:rPr>
        <w:t>减产会议中达成减产协议，供给减产</w:t>
      </w:r>
      <w:r>
        <w:rPr>
          <w:rFonts w:hint="eastAsia"/>
        </w:rPr>
        <w:t>120</w:t>
      </w:r>
      <w:r>
        <w:rPr>
          <w:rFonts w:hint="eastAsia"/>
        </w:rPr>
        <w:t>万桶</w:t>
      </w:r>
      <w:r>
        <w:rPr>
          <w:rFonts w:hint="eastAsia"/>
        </w:rPr>
        <w:t>/</w:t>
      </w:r>
      <w:r>
        <w:rPr>
          <w:rFonts w:hint="eastAsia"/>
        </w:rPr>
        <w:t>日，产量目标</w:t>
      </w:r>
      <w:r>
        <w:rPr>
          <w:rFonts w:hint="eastAsia"/>
        </w:rPr>
        <w:t>3250</w:t>
      </w:r>
      <w:r>
        <w:rPr>
          <w:rFonts w:hint="eastAsia"/>
        </w:rPr>
        <w:t>万桶</w:t>
      </w:r>
      <w:r>
        <w:rPr>
          <w:rFonts w:hint="eastAsia"/>
        </w:rPr>
        <w:t>/</w:t>
      </w:r>
      <w:r>
        <w:rPr>
          <w:rFonts w:hint="eastAsia"/>
        </w:rPr>
        <w:t>日。油价触底反弹，同时</w:t>
      </w:r>
      <w:r>
        <w:rPr>
          <w:rFonts w:hint="eastAsia"/>
        </w:rPr>
        <w:t>OPEC</w:t>
      </w:r>
      <w:r>
        <w:rPr>
          <w:rFonts w:hint="eastAsia"/>
        </w:rPr>
        <w:t>继续与非</w:t>
      </w:r>
      <w:r>
        <w:rPr>
          <w:rFonts w:hint="eastAsia"/>
        </w:rPr>
        <w:t>OPEC</w:t>
      </w:r>
      <w:r>
        <w:rPr>
          <w:rFonts w:hint="eastAsia"/>
        </w:rPr>
        <w:t>产油国商讨扩大减产范围，油价有望继续反弹。</w:t>
      </w:r>
    </w:p>
    <w:p w:rsidR="00E34CDC" w:rsidRDefault="00E34CDC" w:rsidP="004D5F6A">
      <w:pPr>
        <w:pStyle w:val="ae"/>
        <w:tabs>
          <w:tab w:val="left" w:pos="0"/>
        </w:tabs>
        <w:ind w:firstLineChars="0" w:firstLine="0"/>
      </w:pPr>
      <w:bookmarkStart w:id="3" w:name="_Toc469414927"/>
      <w:r w:rsidRPr="00C66471">
        <w:rPr>
          <w:rFonts w:hint="eastAsia"/>
        </w:rPr>
        <w:t>图表</w:t>
      </w:r>
      <w:r w:rsidRPr="00C66471">
        <w:rPr>
          <w:rFonts w:hint="eastAsia"/>
        </w:rPr>
        <w:t xml:space="preserve"> </w:t>
      </w:r>
      <w:r w:rsidR="006B056C" w:rsidRPr="00C66471">
        <w:fldChar w:fldCharType="begin"/>
      </w:r>
      <w:r w:rsidRPr="00C66471">
        <w:instrText xml:space="preserve"> </w:instrText>
      </w:r>
      <w:r w:rsidRPr="00C66471">
        <w:rPr>
          <w:rFonts w:hint="eastAsia"/>
        </w:rPr>
        <w:instrText xml:space="preserve">SEQ </w:instrText>
      </w:r>
      <w:r w:rsidRPr="00C66471">
        <w:rPr>
          <w:rFonts w:hint="eastAsia"/>
        </w:rPr>
        <w:instrText>图表</w:instrText>
      </w:r>
      <w:r w:rsidRPr="00C66471">
        <w:rPr>
          <w:rFonts w:hint="eastAsia"/>
        </w:rPr>
        <w:instrText xml:space="preserve"> \* ARABIC</w:instrText>
      </w:r>
      <w:r w:rsidRPr="00C66471">
        <w:instrText xml:space="preserve"> </w:instrText>
      </w:r>
      <w:r w:rsidR="006B056C" w:rsidRPr="00C66471">
        <w:fldChar w:fldCharType="separate"/>
      </w:r>
      <w:r w:rsidR="00C66471" w:rsidRPr="00C66471">
        <w:rPr>
          <w:noProof/>
        </w:rPr>
        <w:t>1</w:t>
      </w:r>
      <w:r w:rsidR="006B056C" w:rsidRPr="00C66471">
        <w:fldChar w:fldCharType="end"/>
      </w:r>
      <w:r w:rsidRPr="00C66471">
        <w:rPr>
          <w:rFonts w:hint="eastAsia"/>
        </w:rPr>
        <w:t>：</w:t>
      </w:r>
      <w:r w:rsidRPr="00C66471">
        <w:rPr>
          <w:rFonts w:hint="eastAsia"/>
        </w:rPr>
        <w:t>2016</w:t>
      </w:r>
      <w:r w:rsidRPr="00C66471">
        <w:rPr>
          <w:rFonts w:hint="eastAsia"/>
        </w:rPr>
        <w:t>原油走势回顾</w:t>
      </w:r>
      <w:bookmarkEnd w:id="3"/>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A73F62" w:rsidTr="00CF683E">
        <w:trPr>
          <w:cantSplit/>
          <w:trHeight w:val="4364"/>
        </w:trPr>
        <w:tc>
          <w:tcPr>
            <w:tcW w:w="7416" w:type="dxa"/>
          </w:tcPr>
          <w:p w:rsidR="00A73F62" w:rsidRDefault="00A73F62" w:rsidP="00CF683E">
            <w:pPr>
              <w:widowControl/>
              <w:tabs>
                <w:tab w:val="left" w:pos="0"/>
              </w:tabs>
              <w:ind w:firstLineChars="0" w:firstLine="0"/>
              <w:jc w:val="left"/>
              <w:rPr>
                <w:rFonts w:ascii="宋体" w:hAnsi="宋体"/>
                <w:bCs/>
                <w:szCs w:val="21"/>
                <w:lang w:bidi="en-US"/>
              </w:rPr>
            </w:pPr>
            <w:r>
              <w:rPr>
                <w:rFonts w:ascii="宋体" w:hAnsi="宋体"/>
                <w:bCs/>
                <w:noProof/>
                <w:szCs w:val="21"/>
              </w:rPr>
              <w:drawing>
                <wp:anchor distT="0" distB="0" distL="114300" distR="114300" simplePos="0" relativeHeight="251697152" behindDoc="0" locked="0" layoutInCell="1" allowOverlap="1">
                  <wp:simplePos x="0" y="0"/>
                  <wp:positionH relativeFrom="column">
                    <wp:posOffset>-26670</wp:posOffset>
                  </wp:positionH>
                  <wp:positionV relativeFrom="paragraph">
                    <wp:posOffset>57150</wp:posOffset>
                  </wp:positionV>
                  <wp:extent cx="4743450" cy="2667000"/>
                  <wp:effectExtent l="19050" t="0" r="0" b="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743450" cy="2667000"/>
                          </a:xfrm>
                          <a:prstGeom prst="rect">
                            <a:avLst/>
                          </a:prstGeom>
                          <a:noFill/>
                          <a:ln w="9525">
                            <a:noFill/>
                            <a:miter lim="800000"/>
                            <a:headEnd/>
                            <a:tailEnd/>
                          </a:ln>
                        </pic:spPr>
                      </pic:pic>
                    </a:graphicData>
                  </a:graphic>
                </wp:anchor>
              </w:drawing>
            </w:r>
          </w:p>
        </w:tc>
      </w:tr>
      <w:tr w:rsidR="00A73F62" w:rsidTr="00CF683E">
        <w:trPr>
          <w:cantSplit/>
        </w:trPr>
        <w:tc>
          <w:tcPr>
            <w:tcW w:w="7416" w:type="dxa"/>
          </w:tcPr>
          <w:p w:rsidR="00A73F62" w:rsidRPr="00126A89" w:rsidRDefault="00A73F62" w:rsidP="00A73F62">
            <w:pPr>
              <w:widowControl/>
              <w:tabs>
                <w:tab w:val="left" w:pos="0"/>
              </w:tabs>
              <w:ind w:firstLineChars="0" w:firstLine="0"/>
              <w:jc w:val="left"/>
              <w:rPr>
                <w:rFonts w:ascii="华文楷体" w:eastAsia="华文楷体" w:hAnsi="华文楷体"/>
                <w:bCs/>
                <w:sz w:val="18"/>
                <w:szCs w:val="18"/>
                <w:lang w:bidi="en-US"/>
              </w:rPr>
            </w:pPr>
            <w:r w:rsidRPr="00126A89">
              <w:rPr>
                <w:rFonts w:ascii="华文楷体" w:eastAsia="华文楷体" w:hAnsi="华文楷体" w:hint="eastAsia"/>
                <w:bCs/>
                <w:sz w:val="18"/>
                <w:szCs w:val="18"/>
                <w:lang w:bidi="en-US"/>
              </w:rPr>
              <w:t>数据来源：</w:t>
            </w:r>
            <w:r>
              <w:rPr>
                <w:rFonts w:ascii="华文楷体" w:eastAsia="华文楷体" w:hAnsi="华文楷体" w:hint="eastAsia"/>
                <w:bCs/>
                <w:sz w:val="18"/>
                <w:szCs w:val="18"/>
                <w:lang w:bidi="en-US"/>
              </w:rPr>
              <w:t>文华财经</w:t>
            </w:r>
            <w:r w:rsidRPr="00126A89">
              <w:rPr>
                <w:rFonts w:ascii="华文楷体" w:eastAsia="华文楷体" w:hAnsi="华文楷体" w:hint="eastAsia"/>
                <w:bCs/>
                <w:sz w:val="18"/>
                <w:szCs w:val="18"/>
                <w:lang w:bidi="en-US"/>
              </w:rPr>
              <w:t>、恒泰期货研究所</w:t>
            </w:r>
          </w:p>
        </w:tc>
      </w:tr>
    </w:tbl>
    <w:p w:rsidR="00126A89" w:rsidRDefault="00126A89" w:rsidP="004D5F6A">
      <w:pPr>
        <w:pStyle w:val="3"/>
        <w:tabs>
          <w:tab w:val="left" w:pos="0"/>
        </w:tabs>
        <w:spacing w:before="312" w:after="312"/>
        <w:ind w:firstLineChars="0" w:firstLine="0"/>
      </w:pPr>
      <w:bookmarkStart w:id="4" w:name="_Toc469410185"/>
      <w:r>
        <w:rPr>
          <w:rFonts w:hint="eastAsia"/>
        </w:rPr>
        <w:lastRenderedPageBreak/>
        <w:t>1.2</w:t>
      </w:r>
      <w:r>
        <w:rPr>
          <w:rFonts w:hint="eastAsia"/>
        </w:rPr>
        <w:t>、</w:t>
      </w:r>
      <w:r w:rsidR="00772763">
        <w:rPr>
          <w:rFonts w:hint="eastAsia"/>
        </w:rPr>
        <w:t>2017</w:t>
      </w:r>
      <w:r w:rsidR="00772763">
        <w:rPr>
          <w:rFonts w:hint="eastAsia"/>
        </w:rPr>
        <w:t>世界原油供需再平衡</w:t>
      </w:r>
      <w:bookmarkEnd w:id="4"/>
    </w:p>
    <w:p w:rsidR="00126A89" w:rsidRDefault="00772763" w:rsidP="00626C70">
      <w:pPr>
        <w:widowControl/>
        <w:tabs>
          <w:tab w:val="left" w:pos="0"/>
        </w:tabs>
        <w:spacing w:beforeLines="100" w:afterLines="100"/>
        <w:ind w:firstLineChars="0" w:firstLine="0"/>
        <w:jc w:val="left"/>
      </w:pPr>
      <w:r>
        <w:rPr>
          <w:rFonts w:hint="eastAsia"/>
        </w:rPr>
        <w:t>据</w:t>
      </w:r>
      <w:r>
        <w:rPr>
          <w:rFonts w:hint="eastAsia"/>
        </w:rPr>
        <w:t>OPEC</w:t>
      </w:r>
      <w:r>
        <w:rPr>
          <w:rFonts w:hint="eastAsia"/>
        </w:rPr>
        <w:t>报告数据显示，</w:t>
      </w:r>
      <w:r w:rsidR="00A40DEC">
        <w:rPr>
          <w:rFonts w:hint="eastAsia"/>
        </w:rPr>
        <w:t>预计</w:t>
      </w:r>
      <w:r>
        <w:rPr>
          <w:rFonts w:hint="eastAsia"/>
        </w:rPr>
        <w:t>2016</w:t>
      </w:r>
      <w:r>
        <w:rPr>
          <w:rFonts w:hint="eastAsia"/>
        </w:rPr>
        <w:t>年世界原油总体供应约</w:t>
      </w:r>
      <w:r>
        <w:rPr>
          <w:rFonts w:hint="eastAsia"/>
        </w:rPr>
        <w:t>9550</w:t>
      </w:r>
      <w:r>
        <w:rPr>
          <w:rFonts w:hint="eastAsia"/>
        </w:rPr>
        <w:t>万桶</w:t>
      </w:r>
      <w:r>
        <w:rPr>
          <w:rFonts w:hint="eastAsia"/>
        </w:rPr>
        <w:t>/</w:t>
      </w:r>
      <w:r>
        <w:rPr>
          <w:rFonts w:hint="eastAsia"/>
        </w:rPr>
        <w:t>日，同比增加</w:t>
      </w:r>
      <w:r w:rsidR="00A40DEC">
        <w:rPr>
          <w:rFonts w:hint="eastAsia"/>
        </w:rPr>
        <w:t>300</w:t>
      </w:r>
      <w:r w:rsidR="00A40DEC">
        <w:rPr>
          <w:rFonts w:hint="eastAsia"/>
        </w:rPr>
        <w:t>万桶</w:t>
      </w:r>
      <w:r w:rsidR="00A40DEC">
        <w:rPr>
          <w:rFonts w:hint="eastAsia"/>
        </w:rPr>
        <w:t>/</w:t>
      </w:r>
      <w:r w:rsidR="00A40DEC">
        <w:rPr>
          <w:rFonts w:hint="eastAsia"/>
        </w:rPr>
        <w:t>日；总需求约</w:t>
      </w:r>
      <w:r w:rsidR="00A40DEC">
        <w:rPr>
          <w:rFonts w:hint="eastAsia"/>
        </w:rPr>
        <w:t>9440</w:t>
      </w:r>
      <w:r w:rsidR="00A40DEC">
        <w:rPr>
          <w:rFonts w:hint="eastAsia"/>
        </w:rPr>
        <w:t>万桶</w:t>
      </w:r>
      <w:r w:rsidR="00A40DEC">
        <w:rPr>
          <w:rFonts w:hint="eastAsia"/>
        </w:rPr>
        <w:t>/</w:t>
      </w:r>
      <w:r w:rsidR="00A40DEC">
        <w:rPr>
          <w:rFonts w:hint="eastAsia"/>
        </w:rPr>
        <w:t>日，同比增加</w:t>
      </w:r>
      <w:r w:rsidR="00A40DEC">
        <w:rPr>
          <w:rFonts w:hint="eastAsia"/>
        </w:rPr>
        <w:t>120</w:t>
      </w:r>
      <w:r w:rsidR="00A40DEC">
        <w:rPr>
          <w:rFonts w:hint="eastAsia"/>
        </w:rPr>
        <w:t>万桶</w:t>
      </w:r>
      <w:r w:rsidR="00A40DEC">
        <w:rPr>
          <w:rFonts w:hint="eastAsia"/>
        </w:rPr>
        <w:t>/</w:t>
      </w:r>
      <w:r w:rsidR="00A40DEC">
        <w:rPr>
          <w:rFonts w:hint="eastAsia"/>
        </w:rPr>
        <w:t>日；原油供应过剩量</w:t>
      </w:r>
      <w:r w:rsidR="00A40DEC">
        <w:rPr>
          <w:rFonts w:hint="eastAsia"/>
        </w:rPr>
        <w:t>110</w:t>
      </w:r>
      <w:r w:rsidR="00A40DEC">
        <w:rPr>
          <w:rFonts w:hint="eastAsia"/>
        </w:rPr>
        <w:t>万桶</w:t>
      </w:r>
      <w:r w:rsidR="00A40DEC">
        <w:rPr>
          <w:rFonts w:hint="eastAsia"/>
        </w:rPr>
        <w:t>/</w:t>
      </w:r>
      <w:r w:rsidR="00A40DEC">
        <w:rPr>
          <w:rFonts w:hint="eastAsia"/>
        </w:rPr>
        <w:t>日，同比缩小</w:t>
      </w:r>
      <w:r w:rsidR="00A40DEC">
        <w:rPr>
          <w:rFonts w:hint="eastAsia"/>
        </w:rPr>
        <w:t>90</w:t>
      </w:r>
      <w:r w:rsidR="00A40DEC">
        <w:rPr>
          <w:rFonts w:hint="eastAsia"/>
        </w:rPr>
        <w:t>万桶</w:t>
      </w:r>
      <w:r w:rsidR="00A40DEC">
        <w:rPr>
          <w:rFonts w:hint="eastAsia"/>
        </w:rPr>
        <w:t>/</w:t>
      </w:r>
      <w:r w:rsidR="00A40DEC">
        <w:rPr>
          <w:rFonts w:hint="eastAsia"/>
        </w:rPr>
        <w:t>日。从</w:t>
      </w:r>
      <w:r w:rsidR="00A40DEC">
        <w:rPr>
          <w:rFonts w:hint="eastAsia"/>
        </w:rPr>
        <w:t>2016</w:t>
      </w:r>
      <w:r w:rsidR="00A40DEC">
        <w:rPr>
          <w:rFonts w:hint="eastAsia"/>
        </w:rPr>
        <w:t>年的原油市场表现看，原油供应过剩量在缩减，原油市场已经进入再平衡的过程。</w:t>
      </w:r>
    </w:p>
    <w:p w:rsidR="00A40DEC" w:rsidRDefault="00A40DEC" w:rsidP="00626C70">
      <w:pPr>
        <w:widowControl/>
        <w:tabs>
          <w:tab w:val="left" w:pos="0"/>
        </w:tabs>
        <w:spacing w:beforeLines="100" w:afterLines="100"/>
        <w:ind w:firstLineChars="0" w:firstLine="0"/>
        <w:jc w:val="left"/>
      </w:pPr>
      <w:r>
        <w:rPr>
          <w:rFonts w:hint="eastAsia"/>
        </w:rPr>
        <w:t>据</w:t>
      </w:r>
      <w:r>
        <w:rPr>
          <w:rFonts w:hint="eastAsia"/>
        </w:rPr>
        <w:t>OPEC</w:t>
      </w:r>
      <w:r>
        <w:rPr>
          <w:rFonts w:hint="eastAsia"/>
        </w:rPr>
        <w:t>预计，</w:t>
      </w:r>
      <w:r>
        <w:rPr>
          <w:rFonts w:hint="eastAsia"/>
        </w:rPr>
        <w:t>2017</w:t>
      </w:r>
      <w:r>
        <w:rPr>
          <w:rFonts w:hint="eastAsia"/>
        </w:rPr>
        <w:t>年原油的全球需求总量可能会增长</w:t>
      </w:r>
      <w:r>
        <w:rPr>
          <w:rFonts w:hint="eastAsia"/>
        </w:rPr>
        <w:t>110</w:t>
      </w:r>
      <w:r>
        <w:rPr>
          <w:rFonts w:hint="eastAsia"/>
        </w:rPr>
        <w:t>万桶</w:t>
      </w:r>
      <w:r>
        <w:rPr>
          <w:rFonts w:hint="eastAsia"/>
        </w:rPr>
        <w:t>/</w:t>
      </w:r>
      <w:r>
        <w:rPr>
          <w:rFonts w:hint="eastAsia"/>
        </w:rPr>
        <w:t>日，达到</w:t>
      </w:r>
      <w:r>
        <w:rPr>
          <w:rFonts w:hint="eastAsia"/>
        </w:rPr>
        <w:t>9550</w:t>
      </w:r>
      <w:r>
        <w:rPr>
          <w:rFonts w:hint="eastAsia"/>
        </w:rPr>
        <w:t>万桶</w:t>
      </w:r>
      <w:r>
        <w:rPr>
          <w:rFonts w:hint="eastAsia"/>
        </w:rPr>
        <w:t>/</w:t>
      </w:r>
      <w:r>
        <w:rPr>
          <w:rFonts w:hint="eastAsia"/>
        </w:rPr>
        <w:t>日。而非</w:t>
      </w:r>
      <w:r>
        <w:rPr>
          <w:rFonts w:hint="eastAsia"/>
        </w:rPr>
        <w:t>OPEC</w:t>
      </w:r>
      <w:r>
        <w:rPr>
          <w:rFonts w:hint="eastAsia"/>
        </w:rPr>
        <w:t>国家</w:t>
      </w:r>
      <w:r w:rsidR="00230A62">
        <w:rPr>
          <w:rFonts w:hint="eastAsia"/>
        </w:rPr>
        <w:t>的供应总量</w:t>
      </w:r>
      <w:r w:rsidR="005D6AF5">
        <w:rPr>
          <w:rFonts w:hint="eastAsia"/>
        </w:rPr>
        <w:t>6</w:t>
      </w:r>
      <w:r w:rsidR="00230A62">
        <w:rPr>
          <w:rFonts w:hint="eastAsia"/>
        </w:rPr>
        <w:t>290</w:t>
      </w:r>
      <w:r w:rsidR="00230A62">
        <w:rPr>
          <w:rFonts w:hint="eastAsia"/>
        </w:rPr>
        <w:t>万桶</w:t>
      </w:r>
      <w:r w:rsidR="00230A62">
        <w:rPr>
          <w:rFonts w:hint="eastAsia"/>
        </w:rPr>
        <w:t>/</w:t>
      </w:r>
      <w:r w:rsidR="00230A62">
        <w:rPr>
          <w:rFonts w:hint="eastAsia"/>
        </w:rPr>
        <w:t>日，同比增长</w:t>
      </w:r>
      <w:r w:rsidR="00230A62">
        <w:rPr>
          <w:rFonts w:hint="eastAsia"/>
        </w:rPr>
        <w:t>40</w:t>
      </w:r>
      <w:r w:rsidR="00230A62">
        <w:rPr>
          <w:rFonts w:hint="eastAsia"/>
        </w:rPr>
        <w:t>万桶</w:t>
      </w:r>
      <w:r w:rsidR="00230A62">
        <w:rPr>
          <w:rFonts w:hint="eastAsia"/>
        </w:rPr>
        <w:t>/</w:t>
      </w:r>
      <w:r w:rsidR="00230A62">
        <w:rPr>
          <w:rFonts w:hint="eastAsia"/>
        </w:rPr>
        <w:t>日，</w:t>
      </w:r>
      <w:r w:rsidR="00230A62">
        <w:rPr>
          <w:rFonts w:hint="eastAsia"/>
        </w:rPr>
        <w:t>11</w:t>
      </w:r>
      <w:r w:rsidR="00230A62">
        <w:rPr>
          <w:rFonts w:hint="eastAsia"/>
        </w:rPr>
        <w:t>月底</w:t>
      </w:r>
      <w:r w:rsidR="00230A62">
        <w:rPr>
          <w:rFonts w:hint="eastAsia"/>
        </w:rPr>
        <w:t>OPEC</w:t>
      </w:r>
      <w:r w:rsidR="00230A62">
        <w:rPr>
          <w:rFonts w:hint="eastAsia"/>
        </w:rPr>
        <w:t>达成</w:t>
      </w:r>
      <w:r w:rsidR="00230A62">
        <w:rPr>
          <w:rFonts w:hint="eastAsia"/>
        </w:rPr>
        <w:t>3250</w:t>
      </w:r>
      <w:r w:rsidR="00230A62">
        <w:rPr>
          <w:rFonts w:hint="eastAsia"/>
        </w:rPr>
        <w:t>万桶</w:t>
      </w:r>
      <w:r w:rsidR="00230A62">
        <w:rPr>
          <w:rFonts w:hint="eastAsia"/>
        </w:rPr>
        <w:t>/</w:t>
      </w:r>
      <w:r w:rsidR="00230A62">
        <w:rPr>
          <w:rFonts w:hint="eastAsia"/>
        </w:rPr>
        <w:t>日的产量目标，我们假设</w:t>
      </w:r>
      <w:r w:rsidR="00230A62">
        <w:rPr>
          <w:rFonts w:hint="eastAsia"/>
        </w:rPr>
        <w:t>OPEC</w:t>
      </w:r>
      <w:r w:rsidR="00230A62">
        <w:rPr>
          <w:rFonts w:hint="eastAsia"/>
        </w:rPr>
        <w:t>能够严格执行这个产量目标，且非</w:t>
      </w:r>
      <w:r w:rsidR="00230A62">
        <w:rPr>
          <w:rFonts w:hint="eastAsia"/>
        </w:rPr>
        <w:t>OPEC</w:t>
      </w:r>
      <w:r w:rsidR="00230A62">
        <w:rPr>
          <w:rFonts w:hint="eastAsia"/>
        </w:rPr>
        <w:t>不会因此增加原油供应的情况下，</w:t>
      </w:r>
      <w:r w:rsidR="00230A62">
        <w:rPr>
          <w:rFonts w:hint="eastAsia"/>
        </w:rPr>
        <w:t>2017</w:t>
      </w:r>
      <w:r w:rsidR="00230A62">
        <w:rPr>
          <w:rFonts w:hint="eastAsia"/>
        </w:rPr>
        <w:t>年全球原油供需关系将转为供应短缺，短缺量约</w:t>
      </w:r>
      <w:r w:rsidR="00230A62">
        <w:rPr>
          <w:rFonts w:hint="eastAsia"/>
        </w:rPr>
        <w:t>10</w:t>
      </w:r>
      <w:r w:rsidR="00230A62">
        <w:rPr>
          <w:rFonts w:hint="eastAsia"/>
        </w:rPr>
        <w:t>万桶</w:t>
      </w:r>
      <w:r w:rsidR="00230A62">
        <w:rPr>
          <w:rFonts w:hint="eastAsia"/>
        </w:rPr>
        <w:t>/</w:t>
      </w:r>
      <w:r w:rsidR="00230A62">
        <w:rPr>
          <w:rFonts w:hint="eastAsia"/>
        </w:rPr>
        <w:t>日。</w:t>
      </w:r>
    </w:p>
    <w:p w:rsidR="00230A62" w:rsidRDefault="00230A62" w:rsidP="00626C70">
      <w:pPr>
        <w:widowControl/>
        <w:tabs>
          <w:tab w:val="left" w:pos="0"/>
        </w:tabs>
        <w:spacing w:beforeLines="100" w:afterLines="100"/>
        <w:ind w:firstLineChars="0" w:firstLine="0"/>
        <w:jc w:val="left"/>
      </w:pPr>
      <w:r>
        <w:rPr>
          <w:rFonts w:hint="eastAsia"/>
        </w:rPr>
        <w:t>但是，我们对</w:t>
      </w:r>
      <w:r>
        <w:rPr>
          <w:rFonts w:hint="eastAsia"/>
        </w:rPr>
        <w:t>OPEC</w:t>
      </w:r>
      <w:r>
        <w:rPr>
          <w:rFonts w:hint="eastAsia"/>
        </w:rPr>
        <w:t>产油国对于减产协议的执行力度是抱怀疑的态度的，未必能严格执行</w:t>
      </w:r>
      <w:r>
        <w:rPr>
          <w:rFonts w:hint="eastAsia"/>
        </w:rPr>
        <w:t>3250</w:t>
      </w:r>
      <w:r>
        <w:rPr>
          <w:rFonts w:hint="eastAsia"/>
        </w:rPr>
        <w:t>万桶</w:t>
      </w:r>
      <w:r>
        <w:rPr>
          <w:rFonts w:hint="eastAsia"/>
        </w:rPr>
        <w:t>/</w:t>
      </w:r>
      <w:r>
        <w:rPr>
          <w:rFonts w:hint="eastAsia"/>
        </w:rPr>
        <w:t>日的产量目标，</w:t>
      </w:r>
      <w:r w:rsidR="00A92ECE">
        <w:rPr>
          <w:rFonts w:hint="eastAsia"/>
        </w:rPr>
        <w:t>同时，非</w:t>
      </w:r>
      <w:r w:rsidR="00A92ECE">
        <w:rPr>
          <w:rFonts w:hint="eastAsia"/>
        </w:rPr>
        <w:t>OPEC</w:t>
      </w:r>
      <w:r w:rsidR="00A92ECE">
        <w:rPr>
          <w:rFonts w:hint="eastAsia"/>
        </w:rPr>
        <w:t>国家在油价反弹的过程中必然会增加原油的产出，因此，不认为</w:t>
      </w:r>
      <w:r w:rsidR="00A92ECE">
        <w:rPr>
          <w:rFonts w:hint="eastAsia"/>
        </w:rPr>
        <w:t>2017</w:t>
      </w:r>
      <w:r w:rsidR="00A92ECE">
        <w:rPr>
          <w:rFonts w:hint="eastAsia"/>
        </w:rPr>
        <w:t>年全球原油供需能达到短缺的程度，但是仍然维持供应过剩量缩减的观点。</w:t>
      </w:r>
    </w:p>
    <w:p w:rsidR="00E34CDC" w:rsidRDefault="00E34CDC" w:rsidP="004D5F6A">
      <w:pPr>
        <w:pStyle w:val="ae"/>
        <w:tabs>
          <w:tab w:val="left" w:pos="0"/>
        </w:tabs>
        <w:ind w:firstLineChars="0" w:firstLine="0"/>
      </w:pPr>
      <w:bookmarkStart w:id="5" w:name="_Toc469414928"/>
      <w:r w:rsidRPr="00C66471">
        <w:rPr>
          <w:rFonts w:hint="eastAsia"/>
        </w:rPr>
        <w:t>图表</w:t>
      </w:r>
      <w:r w:rsidRPr="00C66471">
        <w:rPr>
          <w:rFonts w:hint="eastAsia"/>
        </w:rPr>
        <w:t xml:space="preserve"> </w:t>
      </w:r>
      <w:r w:rsidR="006B056C" w:rsidRPr="00C66471">
        <w:fldChar w:fldCharType="begin"/>
      </w:r>
      <w:r w:rsidRPr="00C66471">
        <w:instrText xml:space="preserve"> </w:instrText>
      </w:r>
      <w:r w:rsidRPr="00C66471">
        <w:rPr>
          <w:rFonts w:hint="eastAsia"/>
        </w:rPr>
        <w:instrText xml:space="preserve">SEQ </w:instrText>
      </w:r>
      <w:r w:rsidRPr="00C66471">
        <w:rPr>
          <w:rFonts w:hint="eastAsia"/>
        </w:rPr>
        <w:instrText>图表</w:instrText>
      </w:r>
      <w:r w:rsidRPr="00C66471">
        <w:rPr>
          <w:rFonts w:hint="eastAsia"/>
        </w:rPr>
        <w:instrText xml:space="preserve"> \* ARABIC</w:instrText>
      </w:r>
      <w:r w:rsidRPr="00C66471">
        <w:instrText xml:space="preserve"> </w:instrText>
      </w:r>
      <w:r w:rsidR="006B056C" w:rsidRPr="00C66471">
        <w:fldChar w:fldCharType="separate"/>
      </w:r>
      <w:r w:rsidR="00C66471" w:rsidRPr="00C66471">
        <w:rPr>
          <w:noProof/>
        </w:rPr>
        <w:t>2</w:t>
      </w:r>
      <w:r w:rsidR="006B056C" w:rsidRPr="00C66471">
        <w:fldChar w:fldCharType="end"/>
      </w:r>
      <w:r w:rsidRPr="00C66471">
        <w:rPr>
          <w:rFonts w:hint="eastAsia"/>
        </w:rPr>
        <w:t>：全球原油供需平衡表</w:t>
      </w:r>
      <w:bookmarkEnd w:id="5"/>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A73F62" w:rsidTr="00CF683E">
        <w:trPr>
          <w:cantSplit/>
          <w:trHeight w:val="4364"/>
        </w:trPr>
        <w:tc>
          <w:tcPr>
            <w:tcW w:w="7416" w:type="dxa"/>
          </w:tcPr>
          <w:p w:rsidR="00A73F62" w:rsidRDefault="00A73F62" w:rsidP="00CF683E">
            <w:pPr>
              <w:widowControl/>
              <w:tabs>
                <w:tab w:val="left" w:pos="0"/>
              </w:tabs>
              <w:ind w:firstLineChars="0" w:firstLine="0"/>
              <w:jc w:val="left"/>
              <w:rPr>
                <w:rFonts w:ascii="宋体" w:hAnsi="宋体"/>
                <w:bCs/>
                <w:szCs w:val="21"/>
                <w:lang w:bidi="en-US"/>
              </w:rPr>
            </w:pPr>
            <w:r w:rsidRPr="00A73F62">
              <w:rPr>
                <w:rFonts w:ascii="宋体" w:hAnsi="宋体"/>
                <w:bCs/>
                <w:noProof/>
                <w:szCs w:val="21"/>
              </w:rPr>
              <w:drawing>
                <wp:anchor distT="0" distB="0" distL="114300" distR="114300" simplePos="0" relativeHeight="251699200" behindDoc="1" locked="0" layoutInCell="1" allowOverlap="1">
                  <wp:simplePos x="0" y="0"/>
                  <wp:positionH relativeFrom="column">
                    <wp:posOffset>391795</wp:posOffset>
                  </wp:positionH>
                  <wp:positionV relativeFrom="paragraph">
                    <wp:posOffset>3810</wp:posOffset>
                  </wp:positionV>
                  <wp:extent cx="4600575" cy="2762250"/>
                  <wp:effectExtent l="19050" t="0" r="9525" b="0"/>
                  <wp:wrapTight wrapText="bothSides">
                    <wp:wrapPolygon edited="0">
                      <wp:start x="6529" y="1490"/>
                      <wp:lineTo x="6529" y="2383"/>
                      <wp:lineTo x="9302" y="3873"/>
                      <wp:lineTo x="10822" y="3873"/>
                      <wp:lineTo x="-89" y="4618"/>
                      <wp:lineTo x="-89" y="13258"/>
                      <wp:lineTo x="894" y="13407"/>
                      <wp:lineTo x="10822" y="13407"/>
                      <wp:lineTo x="0" y="14003"/>
                      <wp:lineTo x="-89" y="15194"/>
                      <wp:lineTo x="4204" y="15790"/>
                      <wp:lineTo x="0" y="15939"/>
                      <wp:lineTo x="-89" y="21302"/>
                      <wp:lineTo x="21645" y="21302"/>
                      <wp:lineTo x="21645" y="14897"/>
                      <wp:lineTo x="10822" y="13407"/>
                      <wp:lineTo x="11896" y="13407"/>
                      <wp:lineTo x="21645" y="11321"/>
                      <wp:lineTo x="21645" y="10130"/>
                      <wp:lineTo x="3309" y="8640"/>
                      <wp:lineTo x="21555" y="7895"/>
                      <wp:lineTo x="21555" y="6406"/>
                      <wp:lineTo x="10822" y="6257"/>
                      <wp:lineTo x="21555" y="5959"/>
                      <wp:lineTo x="21555" y="4320"/>
                      <wp:lineTo x="12343" y="3873"/>
                      <wp:lineTo x="15116" y="2383"/>
                      <wp:lineTo x="15026" y="1490"/>
                      <wp:lineTo x="6529" y="1490"/>
                    </wp:wrapPolygon>
                  </wp:wrapTight>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600575" cy="2762250"/>
                          </a:xfrm>
                          <a:prstGeom prst="rect">
                            <a:avLst/>
                          </a:prstGeom>
                          <a:noFill/>
                          <a:ln w="9525">
                            <a:noFill/>
                            <a:miter lim="800000"/>
                            <a:headEnd/>
                            <a:tailEnd/>
                          </a:ln>
                        </pic:spPr>
                      </pic:pic>
                    </a:graphicData>
                  </a:graphic>
                </wp:anchor>
              </w:drawing>
            </w:r>
          </w:p>
        </w:tc>
      </w:tr>
      <w:tr w:rsidR="00A73F62" w:rsidTr="00CF683E">
        <w:trPr>
          <w:cantSplit/>
        </w:trPr>
        <w:tc>
          <w:tcPr>
            <w:tcW w:w="7416" w:type="dxa"/>
          </w:tcPr>
          <w:p w:rsidR="00A73F62" w:rsidRPr="00126A89" w:rsidRDefault="00A73F62" w:rsidP="00CF683E">
            <w:pPr>
              <w:widowControl/>
              <w:tabs>
                <w:tab w:val="left" w:pos="0"/>
              </w:tabs>
              <w:ind w:firstLineChars="0" w:firstLine="0"/>
              <w:jc w:val="left"/>
              <w:rPr>
                <w:rFonts w:ascii="华文楷体" w:eastAsia="华文楷体" w:hAnsi="华文楷体"/>
                <w:bCs/>
                <w:sz w:val="18"/>
                <w:szCs w:val="18"/>
                <w:lang w:bidi="en-US"/>
              </w:rPr>
            </w:pPr>
            <w:r w:rsidRPr="00126A89">
              <w:rPr>
                <w:rFonts w:ascii="华文楷体" w:eastAsia="华文楷体" w:hAnsi="华文楷体" w:hint="eastAsia"/>
                <w:bCs/>
                <w:sz w:val="18"/>
                <w:szCs w:val="18"/>
                <w:lang w:bidi="en-US"/>
              </w:rPr>
              <w:t>数据来源：</w:t>
            </w:r>
            <w:r w:rsidR="00CF683E">
              <w:rPr>
                <w:rFonts w:ascii="华文楷体" w:eastAsia="华文楷体" w:hAnsi="华文楷体" w:hint="eastAsia"/>
                <w:bCs/>
                <w:sz w:val="18"/>
                <w:szCs w:val="18"/>
                <w:lang w:bidi="en-US"/>
              </w:rPr>
              <w:t>OPEC</w:t>
            </w:r>
            <w:r w:rsidRPr="00126A89">
              <w:rPr>
                <w:rFonts w:ascii="华文楷体" w:eastAsia="华文楷体" w:hAnsi="华文楷体" w:hint="eastAsia"/>
                <w:bCs/>
                <w:sz w:val="18"/>
                <w:szCs w:val="18"/>
                <w:lang w:bidi="en-US"/>
              </w:rPr>
              <w:t>、恒泰期货研究所</w:t>
            </w:r>
          </w:p>
        </w:tc>
      </w:tr>
    </w:tbl>
    <w:p w:rsidR="002B6141" w:rsidRDefault="00A92ECE" w:rsidP="00626C70">
      <w:pPr>
        <w:widowControl/>
        <w:tabs>
          <w:tab w:val="left" w:pos="0"/>
        </w:tabs>
        <w:spacing w:beforeLines="100" w:afterLines="100"/>
        <w:ind w:firstLineChars="0" w:firstLine="0"/>
        <w:jc w:val="left"/>
      </w:pPr>
      <w:r>
        <w:rPr>
          <w:rFonts w:hint="eastAsia"/>
        </w:rPr>
        <w:t>从稍长周期来看，全球原油供应大量过剩是从</w:t>
      </w:r>
      <w:r>
        <w:rPr>
          <w:rFonts w:hint="eastAsia"/>
        </w:rPr>
        <w:t>2012</w:t>
      </w:r>
      <w:r>
        <w:rPr>
          <w:rFonts w:hint="eastAsia"/>
        </w:rPr>
        <w:t>年底开始，主要是受到美国页岩油产量爆发式增长的冲击，随着油价的跌</w:t>
      </w:r>
      <w:proofErr w:type="gramStart"/>
      <w:r>
        <w:rPr>
          <w:rFonts w:hint="eastAsia"/>
        </w:rPr>
        <w:t>跌</w:t>
      </w:r>
      <w:proofErr w:type="gramEnd"/>
      <w:r>
        <w:rPr>
          <w:rFonts w:hint="eastAsia"/>
        </w:rPr>
        <w:t>不休，页岩油受到致命打击，钻井平台从顶峰时期</w:t>
      </w:r>
      <w:r>
        <w:rPr>
          <w:rFonts w:hint="eastAsia"/>
        </w:rPr>
        <w:t>1600</w:t>
      </w:r>
      <w:r>
        <w:rPr>
          <w:rFonts w:hint="eastAsia"/>
        </w:rPr>
        <w:t>多座，逐渐关停最低剩下</w:t>
      </w:r>
      <w:r>
        <w:rPr>
          <w:rFonts w:hint="eastAsia"/>
        </w:rPr>
        <w:t>300</w:t>
      </w:r>
      <w:r>
        <w:rPr>
          <w:rFonts w:hint="eastAsia"/>
        </w:rPr>
        <w:t>多座，近期约</w:t>
      </w:r>
      <w:r>
        <w:rPr>
          <w:rFonts w:hint="eastAsia"/>
        </w:rPr>
        <w:t>500</w:t>
      </w:r>
      <w:r>
        <w:rPr>
          <w:rFonts w:hint="eastAsia"/>
        </w:rPr>
        <w:t>座。</w:t>
      </w:r>
      <w:r w:rsidR="002B6141">
        <w:rPr>
          <w:rFonts w:hint="eastAsia"/>
        </w:rPr>
        <w:t>美国原油产量也逐渐减少，同时</w:t>
      </w:r>
      <w:r w:rsidR="002B6141">
        <w:rPr>
          <w:rFonts w:hint="eastAsia"/>
        </w:rPr>
        <w:t>OPEC</w:t>
      </w:r>
      <w:r w:rsidR="002B6141">
        <w:rPr>
          <w:rFonts w:hint="eastAsia"/>
        </w:rPr>
        <w:t>终于放弃保份额弃油价的策略，开始</w:t>
      </w:r>
      <w:proofErr w:type="gramStart"/>
      <w:r w:rsidR="002B6141">
        <w:rPr>
          <w:rFonts w:hint="eastAsia"/>
        </w:rPr>
        <w:t>致力于冻产及</w:t>
      </w:r>
      <w:proofErr w:type="gramEnd"/>
      <w:r w:rsidR="002B6141">
        <w:rPr>
          <w:rFonts w:hint="eastAsia"/>
        </w:rPr>
        <w:t>减产，</w:t>
      </w:r>
      <w:r w:rsidR="002B6141">
        <w:rPr>
          <w:rFonts w:hint="eastAsia"/>
        </w:rPr>
        <w:t>2016-2017</w:t>
      </w:r>
      <w:r w:rsidR="002B6141">
        <w:rPr>
          <w:rFonts w:hint="eastAsia"/>
        </w:rPr>
        <w:t>年，原油过剩量缩减，再踏上再平衡进程</w:t>
      </w:r>
    </w:p>
    <w:p w:rsidR="00E34CDC" w:rsidRDefault="00E34CDC" w:rsidP="00626C70">
      <w:pPr>
        <w:widowControl/>
        <w:tabs>
          <w:tab w:val="left" w:pos="0"/>
        </w:tabs>
        <w:spacing w:beforeLines="100" w:afterLines="100"/>
        <w:ind w:firstLineChars="0" w:firstLine="0"/>
        <w:jc w:val="left"/>
      </w:pPr>
    </w:p>
    <w:p w:rsidR="00E34CDC" w:rsidRDefault="00E34CDC" w:rsidP="004D5F6A">
      <w:pPr>
        <w:pStyle w:val="ae"/>
        <w:tabs>
          <w:tab w:val="left" w:pos="0"/>
        </w:tabs>
        <w:ind w:firstLineChars="0" w:firstLine="0"/>
      </w:pPr>
      <w:bookmarkStart w:id="6" w:name="_Toc469414929"/>
      <w:r w:rsidRPr="00C66471">
        <w:rPr>
          <w:rFonts w:hint="eastAsia"/>
        </w:rPr>
        <w:lastRenderedPageBreak/>
        <w:t>图表</w:t>
      </w:r>
      <w:r w:rsidRPr="00C66471">
        <w:rPr>
          <w:rFonts w:hint="eastAsia"/>
        </w:rPr>
        <w:t xml:space="preserve"> </w:t>
      </w:r>
      <w:r w:rsidR="006B056C" w:rsidRPr="00C66471">
        <w:fldChar w:fldCharType="begin"/>
      </w:r>
      <w:r w:rsidRPr="00C66471">
        <w:instrText xml:space="preserve"> </w:instrText>
      </w:r>
      <w:r w:rsidRPr="00C66471">
        <w:rPr>
          <w:rFonts w:hint="eastAsia"/>
        </w:rPr>
        <w:instrText xml:space="preserve">SEQ </w:instrText>
      </w:r>
      <w:r w:rsidRPr="00C66471">
        <w:rPr>
          <w:rFonts w:hint="eastAsia"/>
        </w:rPr>
        <w:instrText>图表</w:instrText>
      </w:r>
      <w:r w:rsidRPr="00C66471">
        <w:rPr>
          <w:rFonts w:hint="eastAsia"/>
        </w:rPr>
        <w:instrText xml:space="preserve"> \* ARABIC</w:instrText>
      </w:r>
      <w:r w:rsidRPr="00C66471">
        <w:instrText xml:space="preserve"> </w:instrText>
      </w:r>
      <w:r w:rsidR="006B056C" w:rsidRPr="00C66471">
        <w:fldChar w:fldCharType="separate"/>
      </w:r>
      <w:r w:rsidR="00C66471" w:rsidRPr="00C66471">
        <w:rPr>
          <w:noProof/>
        </w:rPr>
        <w:t>3</w:t>
      </w:r>
      <w:r w:rsidR="006B056C" w:rsidRPr="00C66471">
        <w:fldChar w:fldCharType="end"/>
      </w:r>
      <w:r w:rsidRPr="00C66471">
        <w:rPr>
          <w:rFonts w:hint="eastAsia"/>
        </w:rPr>
        <w:t>：原油过剩量萎缩</w:t>
      </w:r>
      <w:bookmarkEnd w:id="6"/>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A73F62" w:rsidTr="00CF683E">
        <w:trPr>
          <w:cantSplit/>
          <w:trHeight w:val="4364"/>
        </w:trPr>
        <w:tc>
          <w:tcPr>
            <w:tcW w:w="7416" w:type="dxa"/>
          </w:tcPr>
          <w:p w:rsidR="00A73F62" w:rsidRDefault="00A73F62" w:rsidP="00CF683E">
            <w:pPr>
              <w:widowControl/>
              <w:tabs>
                <w:tab w:val="left" w:pos="0"/>
              </w:tabs>
              <w:ind w:firstLineChars="0" w:firstLine="0"/>
              <w:jc w:val="left"/>
              <w:rPr>
                <w:rFonts w:ascii="宋体" w:hAnsi="宋体"/>
                <w:bCs/>
                <w:szCs w:val="21"/>
                <w:lang w:bidi="en-US"/>
              </w:rPr>
            </w:pPr>
            <w:r>
              <w:rPr>
                <w:rFonts w:ascii="宋体" w:hAnsi="宋体" w:hint="eastAsia"/>
                <w:bCs/>
                <w:noProof/>
                <w:szCs w:val="21"/>
              </w:rPr>
              <w:drawing>
                <wp:anchor distT="0" distB="0" distL="114300" distR="114300" simplePos="0" relativeHeight="251703296" behindDoc="0" locked="0" layoutInCell="1" allowOverlap="1">
                  <wp:simplePos x="0" y="0"/>
                  <wp:positionH relativeFrom="column">
                    <wp:posOffset>-26670</wp:posOffset>
                  </wp:positionH>
                  <wp:positionV relativeFrom="paragraph">
                    <wp:posOffset>69851</wp:posOffset>
                  </wp:positionV>
                  <wp:extent cx="4724400" cy="2686050"/>
                  <wp:effectExtent l="19050" t="0" r="0" b="0"/>
                  <wp:wrapNone/>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724400" cy="2686050"/>
                          </a:xfrm>
                          <a:prstGeom prst="rect">
                            <a:avLst/>
                          </a:prstGeom>
                          <a:noFill/>
                          <a:ln w="9525">
                            <a:noFill/>
                            <a:miter lim="800000"/>
                            <a:headEnd/>
                            <a:tailEnd/>
                          </a:ln>
                        </pic:spPr>
                      </pic:pic>
                    </a:graphicData>
                  </a:graphic>
                </wp:anchor>
              </w:drawing>
            </w:r>
          </w:p>
          <w:p w:rsidR="00A73F62" w:rsidRDefault="00A73F62" w:rsidP="00CF683E">
            <w:pPr>
              <w:widowControl/>
              <w:tabs>
                <w:tab w:val="left" w:pos="0"/>
              </w:tabs>
              <w:ind w:firstLineChars="0" w:firstLine="0"/>
              <w:jc w:val="left"/>
              <w:rPr>
                <w:rFonts w:ascii="宋体" w:hAnsi="宋体"/>
                <w:bCs/>
                <w:szCs w:val="21"/>
                <w:lang w:bidi="en-US"/>
              </w:rPr>
            </w:pPr>
          </w:p>
          <w:p w:rsidR="00A73F62" w:rsidRDefault="00A73F62" w:rsidP="00CF683E">
            <w:pPr>
              <w:widowControl/>
              <w:tabs>
                <w:tab w:val="left" w:pos="0"/>
              </w:tabs>
              <w:ind w:firstLineChars="0" w:firstLine="0"/>
              <w:jc w:val="left"/>
              <w:rPr>
                <w:rFonts w:ascii="宋体" w:hAnsi="宋体"/>
                <w:bCs/>
                <w:szCs w:val="21"/>
                <w:lang w:bidi="en-US"/>
              </w:rPr>
            </w:pPr>
          </w:p>
          <w:p w:rsidR="00A73F62" w:rsidRDefault="00A73F62" w:rsidP="00CF683E">
            <w:pPr>
              <w:widowControl/>
              <w:tabs>
                <w:tab w:val="left" w:pos="0"/>
              </w:tabs>
              <w:ind w:firstLineChars="0" w:firstLine="0"/>
              <w:jc w:val="left"/>
              <w:rPr>
                <w:rFonts w:ascii="宋体" w:hAnsi="宋体"/>
                <w:bCs/>
                <w:szCs w:val="21"/>
                <w:lang w:bidi="en-US"/>
              </w:rPr>
            </w:pPr>
          </w:p>
          <w:p w:rsidR="00A73F62" w:rsidRDefault="00A73F62" w:rsidP="00CF683E">
            <w:pPr>
              <w:widowControl/>
              <w:tabs>
                <w:tab w:val="left" w:pos="0"/>
              </w:tabs>
              <w:ind w:firstLineChars="0" w:firstLine="0"/>
              <w:jc w:val="left"/>
              <w:rPr>
                <w:rFonts w:ascii="宋体" w:hAnsi="宋体"/>
                <w:bCs/>
                <w:szCs w:val="21"/>
                <w:lang w:bidi="en-US"/>
              </w:rPr>
            </w:pPr>
          </w:p>
          <w:p w:rsidR="00A73F62" w:rsidRDefault="00A73F62" w:rsidP="00CF683E">
            <w:pPr>
              <w:widowControl/>
              <w:tabs>
                <w:tab w:val="left" w:pos="0"/>
              </w:tabs>
              <w:ind w:firstLineChars="0" w:firstLine="0"/>
              <w:jc w:val="left"/>
              <w:rPr>
                <w:rFonts w:ascii="宋体" w:hAnsi="宋体"/>
                <w:bCs/>
                <w:szCs w:val="21"/>
                <w:lang w:bidi="en-US"/>
              </w:rPr>
            </w:pPr>
          </w:p>
        </w:tc>
      </w:tr>
      <w:tr w:rsidR="00A73F62" w:rsidTr="00CF683E">
        <w:trPr>
          <w:cantSplit/>
        </w:trPr>
        <w:tc>
          <w:tcPr>
            <w:tcW w:w="7416" w:type="dxa"/>
          </w:tcPr>
          <w:p w:rsidR="00A73F62" w:rsidRPr="00126A89" w:rsidRDefault="00A73F62" w:rsidP="00014398">
            <w:pPr>
              <w:widowControl/>
              <w:tabs>
                <w:tab w:val="left" w:pos="0"/>
              </w:tabs>
              <w:ind w:firstLineChars="0" w:firstLine="0"/>
              <w:jc w:val="left"/>
              <w:rPr>
                <w:rFonts w:ascii="华文楷体" w:eastAsia="华文楷体" w:hAnsi="华文楷体"/>
                <w:bCs/>
                <w:sz w:val="18"/>
                <w:szCs w:val="18"/>
                <w:lang w:bidi="en-US"/>
              </w:rPr>
            </w:pPr>
            <w:r w:rsidRPr="00126A89">
              <w:rPr>
                <w:rFonts w:ascii="华文楷体" w:eastAsia="华文楷体" w:hAnsi="华文楷体" w:hint="eastAsia"/>
                <w:bCs/>
                <w:sz w:val="18"/>
                <w:szCs w:val="18"/>
                <w:lang w:bidi="en-US"/>
              </w:rPr>
              <w:t>数据来源：</w:t>
            </w:r>
            <w:r w:rsidR="00014398">
              <w:rPr>
                <w:rFonts w:ascii="华文楷体" w:eastAsia="华文楷体" w:hAnsi="华文楷体" w:hint="eastAsia"/>
                <w:bCs/>
                <w:sz w:val="18"/>
                <w:szCs w:val="18"/>
                <w:lang w:bidi="en-US"/>
              </w:rPr>
              <w:t>wind</w:t>
            </w:r>
            <w:r w:rsidRPr="00126A89">
              <w:rPr>
                <w:rFonts w:ascii="华文楷体" w:eastAsia="华文楷体" w:hAnsi="华文楷体" w:hint="eastAsia"/>
                <w:bCs/>
                <w:sz w:val="18"/>
                <w:szCs w:val="18"/>
                <w:lang w:bidi="en-US"/>
              </w:rPr>
              <w:t>、恒泰期货研究所</w:t>
            </w:r>
          </w:p>
        </w:tc>
      </w:tr>
    </w:tbl>
    <w:p w:rsidR="00A73F62" w:rsidRPr="00A73F62" w:rsidRDefault="00A73F62" w:rsidP="00A73F62">
      <w:pPr>
        <w:ind w:firstLine="420"/>
      </w:pPr>
    </w:p>
    <w:p w:rsidR="00504436" w:rsidRDefault="00504436" w:rsidP="004D5F6A">
      <w:pPr>
        <w:pStyle w:val="2"/>
        <w:tabs>
          <w:tab w:val="left" w:pos="0"/>
        </w:tabs>
        <w:ind w:firstLineChars="0" w:firstLine="0"/>
      </w:pPr>
      <w:bookmarkStart w:id="7" w:name="_Toc469410186"/>
      <w:r>
        <w:rPr>
          <w:rFonts w:hint="eastAsia"/>
        </w:rPr>
        <w:t>1.3</w:t>
      </w:r>
      <w:r>
        <w:rPr>
          <w:rFonts w:hint="eastAsia"/>
        </w:rPr>
        <w:t>、油价</w:t>
      </w:r>
      <w:r>
        <w:rPr>
          <w:rFonts w:hint="eastAsia"/>
        </w:rPr>
        <w:t>40</w:t>
      </w:r>
      <w:r>
        <w:rPr>
          <w:rFonts w:hint="eastAsia"/>
        </w:rPr>
        <w:t>美元底部确认</w:t>
      </w:r>
      <w:bookmarkEnd w:id="7"/>
    </w:p>
    <w:p w:rsidR="002E1CF8" w:rsidRDefault="00504436" w:rsidP="00626C70">
      <w:pPr>
        <w:widowControl/>
        <w:tabs>
          <w:tab w:val="left" w:pos="0"/>
        </w:tabs>
        <w:spacing w:beforeLines="100" w:afterLines="100"/>
        <w:ind w:firstLineChars="0" w:firstLine="0"/>
        <w:jc w:val="left"/>
      </w:pPr>
      <w:r>
        <w:rPr>
          <w:rFonts w:hint="eastAsia"/>
        </w:rPr>
        <w:t>当前原油供应格局中，</w:t>
      </w:r>
      <w:r>
        <w:rPr>
          <w:rFonts w:hint="eastAsia"/>
        </w:rPr>
        <w:t>OPEC</w:t>
      </w:r>
      <w:r>
        <w:rPr>
          <w:rFonts w:hint="eastAsia"/>
        </w:rPr>
        <w:t>传统常规油、美国页岩油、俄罗斯油分别占供应总量的</w:t>
      </w:r>
      <w:r>
        <w:rPr>
          <w:rFonts w:hint="eastAsia"/>
        </w:rPr>
        <w:t>39%</w:t>
      </w:r>
      <w:r>
        <w:rPr>
          <w:rFonts w:hint="eastAsia"/>
        </w:rPr>
        <w:t>、</w:t>
      </w:r>
      <w:r>
        <w:rPr>
          <w:rFonts w:hint="eastAsia"/>
        </w:rPr>
        <w:t>15%</w:t>
      </w:r>
      <w:r>
        <w:rPr>
          <w:rFonts w:hint="eastAsia"/>
        </w:rPr>
        <w:t>、</w:t>
      </w:r>
      <w:r>
        <w:rPr>
          <w:rFonts w:hint="eastAsia"/>
        </w:rPr>
        <w:t>15%</w:t>
      </w:r>
      <w:r>
        <w:rPr>
          <w:rFonts w:hint="eastAsia"/>
        </w:rPr>
        <w:t>。虽然</w:t>
      </w:r>
      <w:r w:rsidR="002E1CF8">
        <w:rPr>
          <w:rFonts w:hint="eastAsia"/>
        </w:rPr>
        <w:t>OPEC</w:t>
      </w:r>
      <w:r>
        <w:rPr>
          <w:rFonts w:hint="eastAsia"/>
        </w:rPr>
        <w:t>市场份额的</w:t>
      </w:r>
      <w:r w:rsidR="002E1CF8">
        <w:rPr>
          <w:rFonts w:hint="eastAsia"/>
        </w:rPr>
        <w:t>减弱，但是</w:t>
      </w:r>
      <w:r w:rsidR="002E1CF8">
        <w:rPr>
          <w:rFonts w:hint="eastAsia"/>
        </w:rPr>
        <w:t>2014</w:t>
      </w:r>
      <w:r w:rsidR="002E1CF8">
        <w:rPr>
          <w:rFonts w:hint="eastAsia"/>
        </w:rPr>
        <w:t>年底的不减产政策导致油价继续暴跌，产油国杀敌一千，自损八百，自身财政状况堪忧</w:t>
      </w:r>
      <w:r>
        <w:rPr>
          <w:rFonts w:hint="eastAsia"/>
        </w:rPr>
        <w:t>。</w:t>
      </w:r>
      <w:r w:rsidR="002E1CF8">
        <w:rPr>
          <w:rFonts w:hint="eastAsia"/>
        </w:rPr>
        <w:t>如沙特、科威特等国的财政情况已经达到</w:t>
      </w:r>
      <w:r w:rsidR="002E1CF8">
        <w:rPr>
          <w:rFonts w:hint="eastAsia"/>
        </w:rPr>
        <w:t>2000</w:t>
      </w:r>
      <w:r w:rsidR="002E1CF8">
        <w:rPr>
          <w:rFonts w:hint="eastAsia"/>
        </w:rPr>
        <w:t>年以来最差的情况。</w:t>
      </w:r>
      <w:r w:rsidR="002E1CF8" w:rsidRPr="00006989">
        <w:rPr>
          <w:rFonts w:hint="eastAsia"/>
        </w:rPr>
        <w:t xml:space="preserve"> </w:t>
      </w:r>
      <w:r w:rsidR="002E1CF8">
        <w:rPr>
          <w:rFonts w:hint="eastAsia"/>
        </w:rPr>
        <w:t>OPEC</w:t>
      </w:r>
      <w:r w:rsidR="002E1CF8">
        <w:rPr>
          <w:rFonts w:hint="eastAsia"/>
        </w:rPr>
        <w:t>政策从“弃价格保份额”转变为控制</w:t>
      </w:r>
      <w:proofErr w:type="gramStart"/>
      <w:r w:rsidR="002E1CF8">
        <w:rPr>
          <w:rFonts w:hint="eastAsia"/>
        </w:rPr>
        <w:t>页岩油低份额</w:t>
      </w:r>
      <w:proofErr w:type="gramEnd"/>
      <w:r w:rsidR="002E1CF8">
        <w:rPr>
          <w:rFonts w:hint="eastAsia"/>
        </w:rPr>
        <w:t>同时保价格，因此才有了</w:t>
      </w:r>
      <w:r w:rsidR="002E1CF8">
        <w:rPr>
          <w:rFonts w:hint="eastAsia"/>
        </w:rPr>
        <w:t>11</w:t>
      </w:r>
      <w:r w:rsidR="002E1CF8">
        <w:rPr>
          <w:rFonts w:hint="eastAsia"/>
        </w:rPr>
        <w:t>月底的减产协议。</w:t>
      </w:r>
    </w:p>
    <w:p w:rsidR="00E34CDC" w:rsidRDefault="00E34CDC" w:rsidP="004D5F6A">
      <w:pPr>
        <w:pStyle w:val="ae"/>
        <w:tabs>
          <w:tab w:val="left" w:pos="0"/>
        </w:tabs>
        <w:ind w:firstLineChars="0" w:firstLine="0"/>
      </w:pPr>
      <w:bookmarkStart w:id="8" w:name="_Toc469414930"/>
      <w:r w:rsidRPr="00C66471">
        <w:rPr>
          <w:rFonts w:hint="eastAsia"/>
        </w:rPr>
        <w:t>图表</w:t>
      </w:r>
      <w:r w:rsidRPr="00C66471">
        <w:rPr>
          <w:rFonts w:hint="eastAsia"/>
        </w:rPr>
        <w:t xml:space="preserve"> </w:t>
      </w:r>
      <w:r w:rsidR="006B056C" w:rsidRPr="00C66471">
        <w:fldChar w:fldCharType="begin"/>
      </w:r>
      <w:r w:rsidRPr="00C66471">
        <w:instrText xml:space="preserve"> </w:instrText>
      </w:r>
      <w:r w:rsidRPr="00C66471">
        <w:rPr>
          <w:rFonts w:hint="eastAsia"/>
        </w:rPr>
        <w:instrText xml:space="preserve">SEQ </w:instrText>
      </w:r>
      <w:r w:rsidRPr="00C66471">
        <w:rPr>
          <w:rFonts w:hint="eastAsia"/>
        </w:rPr>
        <w:instrText>图表</w:instrText>
      </w:r>
      <w:r w:rsidRPr="00C66471">
        <w:rPr>
          <w:rFonts w:hint="eastAsia"/>
        </w:rPr>
        <w:instrText xml:space="preserve"> \* ARABIC</w:instrText>
      </w:r>
      <w:r w:rsidRPr="00C66471">
        <w:instrText xml:space="preserve"> </w:instrText>
      </w:r>
      <w:r w:rsidR="006B056C" w:rsidRPr="00C66471">
        <w:fldChar w:fldCharType="separate"/>
      </w:r>
      <w:r w:rsidR="00C66471" w:rsidRPr="00C66471">
        <w:rPr>
          <w:noProof/>
        </w:rPr>
        <w:t>4</w:t>
      </w:r>
      <w:r w:rsidR="006B056C" w:rsidRPr="00C66471">
        <w:fldChar w:fldCharType="end"/>
      </w:r>
      <w:r w:rsidRPr="00C66471">
        <w:rPr>
          <w:rFonts w:hint="eastAsia"/>
        </w:rPr>
        <w:t>：</w:t>
      </w:r>
      <w:r w:rsidRPr="00C66471">
        <w:rPr>
          <w:rFonts w:hint="eastAsia"/>
        </w:rPr>
        <w:t>OPEC</w:t>
      </w:r>
      <w:r w:rsidRPr="00C66471">
        <w:rPr>
          <w:rFonts w:hint="eastAsia"/>
        </w:rPr>
        <w:t>国家</w:t>
      </w:r>
      <w:r w:rsidR="0078026F">
        <w:rPr>
          <w:rFonts w:hint="eastAsia"/>
        </w:rPr>
        <w:t>财政盈余占</w:t>
      </w:r>
      <w:r w:rsidR="0078026F">
        <w:rPr>
          <w:rFonts w:hint="eastAsia"/>
        </w:rPr>
        <w:t>GDP</w:t>
      </w:r>
      <w:r w:rsidR="0078026F">
        <w:rPr>
          <w:rFonts w:hint="eastAsia"/>
        </w:rPr>
        <w:t>比重</w:t>
      </w:r>
      <w:bookmarkEnd w:id="8"/>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8E55C1" w:rsidTr="008E55C1">
        <w:trPr>
          <w:cantSplit/>
          <w:trHeight w:val="3939"/>
        </w:trPr>
        <w:tc>
          <w:tcPr>
            <w:tcW w:w="7416" w:type="dxa"/>
          </w:tcPr>
          <w:p w:rsidR="008E55C1" w:rsidRDefault="008E55C1" w:rsidP="00CF683E">
            <w:pPr>
              <w:widowControl/>
              <w:tabs>
                <w:tab w:val="left" w:pos="0"/>
              </w:tabs>
              <w:ind w:firstLineChars="0" w:firstLine="0"/>
              <w:jc w:val="left"/>
              <w:rPr>
                <w:rFonts w:ascii="宋体" w:hAnsi="宋体"/>
                <w:bCs/>
                <w:szCs w:val="21"/>
                <w:lang w:bidi="en-US"/>
              </w:rPr>
            </w:pPr>
            <w:r>
              <w:rPr>
                <w:rFonts w:ascii="宋体" w:hAnsi="宋体" w:hint="eastAsia"/>
                <w:bCs/>
                <w:noProof/>
                <w:szCs w:val="21"/>
              </w:rPr>
              <w:drawing>
                <wp:anchor distT="0" distB="0" distL="114300" distR="114300" simplePos="0" relativeHeight="251676672" behindDoc="0" locked="0" layoutInCell="1" allowOverlap="1">
                  <wp:simplePos x="0" y="0"/>
                  <wp:positionH relativeFrom="column">
                    <wp:posOffset>20955</wp:posOffset>
                  </wp:positionH>
                  <wp:positionV relativeFrom="paragraph">
                    <wp:posOffset>43181</wp:posOffset>
                  </wp:positionV>
                  <wp:extent cx="4581525" cy="2381250"/>
                  <wp:effectExtent l="19050" t="0" r="9525" b="0"/>
                  <wp:wrapNone/>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4581525" cy="2381250"/>
                          </a:xfrm>
                          <a:prstGeom prst="rect">
                            <a:avLst/>
                          </a:prstGeom>
                          <a:noFill/>
                          <a:ln w="9525">
                            <a:noFill/>
                            <a:miter lim="800000"/>
                            <a:headEnd/>
                            <a:tailEnd/>
                          </a:ln>
                        </pic:spPr>
                      </pic:pic>
                    </a:graphicData>
                  </a:graphic>
                </wp:anchor>
              </w:drawing>
            </w:r>
          </w:p>
          <w:p w:rsidR="008E55C1" w:rsidRDefault="008E55C1" w:rsidP="00CF683E">
            <w:pPr>
              <w:widowControl/>
              <w:tabs>
                <w:tab w:val="left" w:pos="0"/>
              </w:tabs>
              <w:ind w:firstLineChars="0" w:firstLine="0"/>
              <w:jc w:val="left"/>
              <w:rPr>
                <w:rFonts w:ascii="宋体" w:hAnsi="宋体"/>
                <w:bCs/>
                <w:szCs w:val="21"/>
                <w:lang w:bidi="en-US"/>
              </w:rPr>
            </w:pPr>
          </w:p>
          <w:p w:rsidR="008E55C1" w:rsidRDefault="008E55C1" w:rsidP="00CF683E">
            <w:pPr>
              <w:widowControl/>
              <w:tabs>
                <w:tab w:val="left" w:pos="0"/>
              </w:tabs>
              <w:ind w:firstLineChars="0" w:firstLine="0"/>
              <w:jc w:val="left"/>
              <w:rPr>
                <w:rFonts w:ascii="宋体" w:hAnsi="宋体"/>
                <w:bCs/>
                <w:szCs w:val="21"/>
                <w:lang w:bidi="en-US"/>
              </w:rPr>
            </w:pPr>
          </w:p>
          <w:p w:rsidR="008E55C1" w:rsidRDefault="008E55C1" w:rsidP="00CF683E">
            <w:pPr>
              <w:widowControl/>
              <w:tabs>
                <w:tab w:val="left" w:pos="0"/>
              </w:tabs>
              <w:ind w:firstLineChars="0" w:firstLine="0"/>
              <w:jc w:val="left"/>
              <w:rPr>
                <w:rFonts w:ascii="宋体" w:hAnsi="宋体"/>
                <w:bCs/>
                <w:szCs w:val="21"/>
                <w:lang w:bidi="en-US"/>
              </w:rPr>
            </w:pPr>
          </w:p>
          <w:p w:rsidR="008E55C1" w:rsidRDefault="008E55C1" w:rsidP="00CF683E">
            <w:pPr>
              <w:widowControl/>
              <w:tabs>
                <w:tab w:val="left" w:pos="0"/>
              </w:tabs>
              <w:ind w:firstLineChars="0" w:firstLine="0"/>
              <w:jc w:val="left"/>
              <w:rPr>
                <w:rFonts w:ascii="宋体" w:hAnsi="宋体"/>
                <w:bCs/>
                <w:szCs w:val="21"/>
                <w:lang w:bidi="en-US"/>
              </w:rPr>
            </w:pPr>
          </w:p>
          <w:p w:rsidR="008E55C1" w:rsidRDefault="008E55C1" w:rsidP="00CF683E">
            <w:pPr>
              <w:widowControl/>
              <w:tabs>
                <w:tab w:val="left" w:pos="0"/>
              </w:tabs>
              <w:ind w:firstLineChars="0" w:firstLine="0"/>
              <w:jc w:val="left"/>
              <w:rPr>
                <w:rFonts w:ascii="宋体" w:hAnsi="宋体"/>
                <w:bCs/>
                <w:szCs w:val="21"/>
                <w:lang w:bidi="en-US"/>
              </w:rPr>
            </w:pPr>
          </w:p>
        </w:tc>
      </w:tr>
      <w:tr w:rsidR="008E55C1" w:rsidTr="00CF683E">
        <w:trPr>
          <w:cantSplit/>
        </w:trPr>
        <w:tc>
          <w:tcPr>
            <w:tcW w:w="7416" w:type="dxa"/>
          </w:tcPr>
          <w:p w:rsidR="008E55C1" w:rsidRPr="00126A89" w:rsidRDefault="008E55C1" w:rsidP="00014398">
            <w:pPr>
              <w:widowControl/>
              <w:tabs>
                <w:tab w:val="left" w:pos="0"/>
              </w:tabs>
              <w:ind w:firstLineChars="0" w:firstLine="0"/>
              <w:jc w:val="left"/>
              <w:rPr>
                <w:rFonts w:ascii="华文楷体" w:eastAsia="华文楷体" w:hAnsi="华文楷体"/>
                <w:bCs/>
                <w:sz w:val="18"/>
                <w:szCs w:val="18"/>
                <w:lang w:bidi="en-US"/>
              </w:rPr>
            </w:pPr>
            <w:r w:rsidRPr="00126A89">
              <w:rPr>
                <w:rFonts w:ascii="华文楷体" w:eastAsia="华文楷体" w:hAnsi="华文楷体" w:hint="eastAsia"/>
                <w:bCs/>
                <w:sz w:val="18"/>
                <w:szCs w:val="18"/>
                <w:lang w:bidi="en-US"/>
              </w:rPr>
              <w:t>数据来源：</w:t>
            </w:r>
            <w:r w:rsidR="00014398">
              <w:rPr>
                <w:rFonts w:ascii="华文楷体" w:eastAsia="华文楷体" w:hAnsi="华文楷体" w:hint="eastAsia"/>
                <w:bCs/>
                <w:sz w:val="18"/>
                <w:szCs w:val="18"/>
                <w:lang w:bidi="en-US"/>
              </w:rPr>
              <w:t>CEIC</w:t>
            </w:r>
            <w:r w:rsidRPr="00126A89">
              <w:rPr>
                <w:rFonts w:ascii="华文楷体" w:eastAsia="华文楷体" w:hAnsi="华文楷体" w:hint="eastAsia"/>
                <w:bCs/>
                <w:sz w:val="18"/>
                <w:szCs w:val="18"/>
                <w:lang w:bidi="en-US"/>
              </w:rPr>
              <w:t>、恒泰期货研究所</w:t>
            </w:r>
          </w:p>
        </w:tc>
      </w:tr>
    </w:tbl>
    <w:p w:rsidR="00504436" w:rsidRDefault="00504436" w:rsidP="00626C70">
      <w:pPr>
        <w:widowControl/>
        <w:tabs>
          <w:tab w:val="left" w:pos="0"/>
        </w:tabs>
        <w:spacing w:beforeLines="100" w:afterLines="100"/>
        <w:ind w:firstLineChars="0" w:firstLine="0"/>
        <w:jc w:val="left"/>
      </w:pPr>
      <w:r>
        <w:rPr>
          <w:rFonts w:hint="eastAsia"/>
        </w:rPr>
        <w:lastRenderedPageBreak/>
        <w:t>另一方面，我们从美国页岩油和俄罗斯的盈亏平衡价格发现，美国页岩油和俄罗斯油的平衡价格都在</w:t>
      </w:r>
      <w:r>
        <w:rPr>
          <w:rFonts w:hint="eastAsia"/>
        </w:rPr>
        <w:t>40</w:t>
      </w:r>
      <w:r>
        <w:rPr>
          <w:rFonts w:hint="eastAsia"/>
        </w:rPr>
        <w:t>美元一线。从美国主要页岩油产地北达科他州的原油开采市场分析，单井产量较大、市场份额较高的油井盈亏平衡价格在</w:t>
      </w:r>
      <w:r>
        <w:rPr>
          <w:rFonts w:hint="eastAsia"/>
        </w:rPr>
        <w:t>29-41</w:t>
      </w:r>
      <w:r>
        <w:rPr>
          <w:rFonts w:hint="eastAsia"/>
        </w:rPr>
        <w:t>美元。</w:t>
      </w:r>
    </w:p>
    <w:p w:rsidR="00C905FA" w:rsidRDefault="00C905FA" w:rsidP="004D5F6A">
      <w:pPr>
        <w:pStyle w:val="ae"/>
        <w:tabs>
          <w:tab w:val="left" w:pos="0"/>
        </w:tabs>
        <w:ind w:firstLineChars="0" w:firstLine="0"/>
      </w:pPr>
      <w:bookmarkStart w:id="9" w:name="_Toc469414931"/>
      <w:r w:rsidRPr="002656AF">
        <w:rPr>
          <w:rFonts w:hint="eastAsia"/>
        </w:rPr>
        <w:t>图表</w:t>
      </w:r>
      <w:r w:rsidRPr="002656AF">
        <w:rPr>
          <w:rFonts w:hint="eastAsia"/>
        </w:rPr>
        <w:t xml:space="preserve"> </w:t>
      </w:r>
      <w:r w:rsidR="006B056C" w:rsidRPr="002656AF">
        <w:fldChar w:fldCharType="begin"/>
      </w:r>
      <w:r w:rsidRPr="002656AF">
        <w:instrText xml:space="preserve"> </w:instrText>
      </w:r>
      <w:r w:rsidRPr="002656AF">
        <w:rPr>
          <w:rFonts w:hint="eastAsia"/>
        </w:rPr>
        <w:instrText xml:space="preserve">SEQ </w:instrText>
      </w:r>
      <w:r w:rsidRPr="002656AF">
        <w:rPr>
          <w:rFonts w:hint="eastAsia"/>
        </w:rPr>
        <w:instrText>图表</w:instrText>
      </w:r>
      <w:r w:rsidRPr="002656AF">
        <w:rPr>
          <w:rFonts w:hint="eastAsia"/>
        </w:rPr>
        <w:instrText xml:space="preserve"> \* ARABIC</w:instrText>
      </w:r>
      <w:r w:rsidRPr="002656AF">
        <w:instrText xml:space="preserve"> </w:instrText>
      </w:r>
      <w:r w:rsidR="006B056C" w:rsidRPr="002656AF">
        <w:fldChar w:fldCharType="separate"/>
      </w:r>
      <w:r w:rsidR="00C66471">
        <w:rPr>
          <w:noProof/>
        </w:rPr>
        <w:t>5</w:t>
      </w:r>
      <w:r w:rsidR="006B056C" w:rsidRPr="002656AF">
        <w:fldChar w:fldCharType="end"/>
      </w:r>
      <w:r w:rsidRPr="002656AF">
        <w:rPr>
          <w:rFonts w:hint="eastAsia"/>
        </w:rPr>
        <w:t>：页岩油盈亏平衡价格</w:t>
      </w:r>
      <w:bookmarkEnd w:id="9"/>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8E55C1" w:rsidTr="00CF683E">
        <w:trPr>
          <w:cantSplit/>
          <w:trHeight w:val="4554"/>
        </w:trPr>
        <w:tc>
          <w:tcPr>
            <w:tcW w:w="7416" w:type="dxa"/>
          </w:tcPr>
          <w:p w:rsidR="008E55C1" w:rsidRDefault="008E55C1" w:rsidP="00CF683E">
            <w:pPr>
              <w:widowControl/>
              <w:tabs>
                <w:tab w:val="left" w:pos="0"/>
              </w:tabs>
              <w:ind w:firstLineChars="0" w:firstLine="0"/>
              <w:jc w:val="left"/>
              <w:rPr>
                <w:rFonts w:ascii="宋体" w:hAnsi="宋体"/>
                <w:bCs/>
                <w:szCs w:val="21"/>
                <w:lang w:bidi="en-US"/>
              </w:rPr>
            </w:pPr>
            <w:r>
              <w:rPr>
                <w:rFonts w:ascii="宋体" w:hAnsi="宋体"/>
                <w:bCs/>
                <w:noProof/>
                <w:szCs w:val="21"/>
              </w:rPr>
              <w:drawing>
                <wp:anchor distT="0" distB="0" distL="114300" distR="114300" simplePos="0" relativeHeight="251677696" behindDoc="0" locked="0" layoutInCell="1" allowOverlap="1">
                  <wp:simplePos x="0" y="0"/>
                  <wp:positionH relativeFrom="column">
                    <wp:posOffset>-7620</wp:posOffset>
                  </wp:positionH>
                  <wp:positionV relativeFrom="paragraph">
                    <wp:posOffset>43181</wp:posOffset>
                  </wp:positionV>
                  <wp:extent cx="4724400" cy="2762250"/>
                  <wp:effectExtent l="19050" t="0" r="0" b="0"/>
                  <wp:wrapNone/>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4724400" cy="2762250"/>
                          </a:xfrm>
                          <a:prstGeom prst="rect">
                            <a:avLst/>
                          </a:prstGeom>
                          <a:noFill/>
                          <a:ln w="9525">
                            <a:noFill/>
                            <a:miter lim="800000"/>
                            <a:headEnd/>
                            <a:tailEnd/>
                          </a:ln>
                        </pic:spPr>
                      </pic:pic>
                    </a:graphicData>
                  </a:graphic>
                </wp:anchor>
              </w:drawing>
            </w:r>
          </w:p>
        </w:tc>
      </w:tr>
      <w:tr w:rsidR="008E55C1" w:rsidTr="00CF683E">
        <w:trPr>
          <w:cantSplit/>
        </w:trPr>
        <w:tc>
          <w:tcPr>
            <w:tcW w:w="7416" w:type="dxa"/>
          </w:tcPr>
          <w:p w:rsidR="008E55C1" w:rsidRPr="00126A89" w:rsidRDefault="008E55C1" w:rsidP="00CF683E">
            <w:pPr>
              <w:widowControl/>
              <w:tabs>
                <w:tab w:val="left" w:pos="0"/>
              </w:tabs>
              <w:ind w:firstLineChars="0" w:firstLine="0"/>
              <w:jc w:val="left"/>
              <w:rPr>
                <w:rFonts w:ascii="华文楷体" w:eastAsia="华文楷体" w:hAnsi="华文楷体"/>
                <w:bCs/>
                <w:sz w:val="18"/>
                <w:szCs w:val="18"/>
                <w:lang w:bidi="en-US"/>
              </w:rPr>
            </w:pPr>
            <w:r w:rsidRPr="00126A89">
              <w:rPr>
                <w:rFonts w:ascii="华文楷体" w:eastAsia="华文楷体" w:hAnsi="华文楷体" w:hint="eastAsia"/>
                <w:bCs/>
                <w:sz w:val="18"/>
                <w:szCs w:val="18"/>
                <w:lang w:bidi="en-US"/>
              </w:rPr>
              <w:t>数据来源：</w:t>
            </w:r>
            <w:proofErr w:type="gramStart"/>
            <w:r>
              <w:rPr>
                <w:rFonts w:ascii="华文楷体" w:eastAsia="华文楷体" w:hAnsi="华文楷体" w:hint="eastAsia"/>
                <w:bCs/>
                <w:sz w:val="18"/>
                <w:szCs w:val="18"/>
                <w:lang w:bidi="en-US"/>
              </w:rPr>
              <w:t>卓创资讯</w:t>
            </w:r>
            <w:proofErr w:type="gramEnd"/>
            <w:r>
              <w:rPr>
                <w:rFonts w:ascii="华文楷体" w:eastAsia="华文楷体" w:hAnsi="华文楷体" w:hint="eastAsia"/>
                <w:bCs/>
                <w:sz w:val="18"/>
                <w:szCs w:val="18"/>
                <w:lang w:bidi="en-US"/>
              </w:rPr>
              <w:t>、恒泰期货研究所</w:t>
            </w:r>
          </w:p>
        </w:tc>
      </w:tr>
    </w:tbl>
    <w:p w:rsidR="00504436" w:rsidRDefault="002E1CF8" w:rsidP="00626C70">
      <w:pPr>
        <w:widowControl/>
        <w:tabs>
          <w:tab w:val="left" w:pos="0"/>
        </w:tabs>
        <w:spacing w:beforeLines="100" w:afterLines="100"/>
        <w:ind w:firstLineChars="0" w:firstLine="0"/>
        <w:jc w:val="left"/>
      </w:pPr>
      <w:r w:rsidRPr="002E1CF8">
        <w:rPr>
          <w:rFonts w:hint="eastAsia"/>
        </w:rPr>
        <w:t>俄罗斯方面，</w:t>
      </w:r>
      <w:proofErr w:type="gramStart"/>
      <w:r w:rsidRPr="002E1CF8">
        <w:rPr>
          <w:rFonts w:hint="eastAsia"/>
        </w:rPr>
        <w:t>俄油和</w:t>
      </w:r>
      <w:proofErr w:type="gramEnd"/>
      <w:r w:rsidRPr="002E1CF8">
        <w:rPr>
          <w:rFonts w:hint="eastAsia"/>
        </w:rPr>
        <w:t>卢克石油的产量占俄罗斯原油总产量的</w:t>
      </w:r>
      <w:r w:rsidRPr="002E1CF8">
        <w:rPr>
          <w:rFonts w:hint="eastAsia"/>
        </w:rPr>
        <w:t>36.8%</w:t>
      </w:r>
      <w:r w:rsidRPr="002E1CF8">
        <w:rPr>
          <w:rFonts w:hint="eastAsia"/>
        </w:rPr>
        <w:t>、</w:t>
      </w:r>
      <w:r w:rsidRPr="002E1CF8">
        <w:rPr>
          <w:rFonts w:hint="eastAsia"/>
        </w:rPr>
        <w:t>16.6%</w:t>
      </w:r>
      <w:r w:rsidRPr="002E1CF8">
        <w:rPr>
          <w:rFonts w:hint="eastAsia"/>
        </w:rPr>
        <w:t>，而它们的生产成本，同样在</w:t>
      </w:r>
      <w:r w:rsidRPr="002E1CF8">
        <w:rPr>
          <w:rFonts w:hint="eastAsia"/>
        </w:rPr>
        <w:t>37-41</w:t>
      </w:r>
      <w:r w:rsidRPr="002E1CF8">
        <w:rPr>
          <w:rFonts w:hint="eastAsia"/>
        </w:rPr>
        <w:t>美元之间。</w:t>
      </w:r>
    </w:p>
    <w:p w:rsidR="002656AF" w:rsidRDefault="002656AF" w:rsidP="004D5F6A">
      <w:pPr>
        <w:pStyle w:val="ae"/>
        <w:tabs>
          <w:tab w:val="left" w:pos="0"/>
        </w:tabs>
        <w:ind w:firstLineChars="0" w:firstLine="0"/>
      </w:pPr>
      <w:bookmarkStart w:id="10" w:name="_Toc469414932"/>
      <w:r>
        <w:rPr>
          <w:rFonts w:hint="eastAsia"/>
        </w:rPr>
        <w:t>图表</w:t>
      </w:r>
      <w:r>
        <w:rPr>
          <w:rFonts w:hint="eastAsia"/>
        </w:rPr>
        <w:t xml:space="preserve"> </w:t>
      </w:r>
      <w:r w:rsidR="006B056C">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rsidR="006B056C">
        <w:fldChar w:fldCharType="separate"/>
      </w:r>
      <w:r w:rsidR="00C66471">
        <w:rPr>
          <w:noProof/>
        </w:rPr>
        <w:t>6</w:t>
      </w:r>
      <w:r w:rsidR="006B056C">
        <w:fldChar w:fldCharType="end"/>
      </w:r>
      <w:r w:rsidR="00626C70">
        <w:rPr>
          <w:rFonts w:hint="eastAsia"/>
        </w:rPr>
        <w:t>：俄罗斯原油主要</w:t>
      </w:r>
      <w:r>
        <w:rPr>
          <w:rFonts w:hint="eastAsia"/>
        </w:rPr>
        <w:t>成本</w:t>
      </w:r>
      <w:bookmarkEnd w:id="10"/>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2E1CF8" w:rsidTr="002656AF">
        <w:trPr>
          <w:cantSplit/>
          <w:trHeight w:val="4554"/>
        </w:trPr>
        <w:tc>
          <w:tcPr>
            <w:tcW w:w="7416" w:type="dxa"/>
          </w:tcPr>
          <w:p w:rsidR="002E1CF8" w:rsidRDefault="002E1CF8" w:rsidP="004D5F6A">
            <w:pPr>
              <w:widowControl/>
              <w:tabs>
                <w:tab w:val="left" w:pos="0"/>
              </w:tabs>
              <w:ind w:firstLineChars="0" w:firstLine="0"/>
              <w:jc w:val="left"/>
              <w:rPr>
                <w:rFonts w:ascii="宋体" w:hAnsi="宋体"/>
                <w:bCs/>
                <w:szCs w:val="21"/>
                <w:lang w:bidi="en-US"/>
              </w:rPr>
            </w:pPr>
            <w:r w:rsidRPr="002E1CF8">
              <w:rPr>
                <w:rFonts w:ascii="宋体" w:hAnsi="宋体" w:hint="eastAsia"/>
                <w:bCs/>
                <w:noProof/>
                <w:szCs w:val="21"/>
              </w:rPr>
              <w:drawing>
                <wp:anchor distT="0" distB="0" distL="114300" distR="114300" simplePos="0" relativeHeight="251679744" behindDoc="0" locked="0" layoutInCell="1" allowOverlap="1">
                  <wp:simplePos x="0" y="0"/>
                  <wp:positionH relativeFrom="margin">
                    <wp:posOffset>49087</wp:posOffset>
                  </wp:positionH>
                  <wp:positionV relativeFrom="paragraph">
                    <wp:posOffset>41009</wp:posOffset>
                  </wp:positionV>
                  <wp:extent cx="4552950" cy="2775098"/>
                  <wp:effectExtent l="19050" t="0" r="0" b="0"/>
                  <wp:wrapNone/>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4552950" cy="2775098"/>
                          </a:xfrm>
                          <a:prstGeom prst="rect">
                            <a:avLst/>
                          </a:prstGeom>
                          <a:noFill/>
                          <a:ln w="9525">
                            <a:noFill/>
                            <a:miter lim="800000"/>
                            <a:headEnd/>
                            <a:tailEnd/>
                          </a:ln>
                        </pic:spPr>
                      </pic:pic>
                    </a:graphicData>
                  </a:graphic>
                </wp:anchor>
              </w:drawing>
            </w:r>
          </w:p>
        </w:tc>
      </w:tr>
      <w:tr w:rsidR="002E1CF8" w:rsidTr="000714DA">
        <w:trPr>
          <w:cantSplit/>
        </w:trPr>
        <w:tc>
          <w:tcPr>
            <w:tcW w:w="7416" w:type="dxa"/>
          </w:tcPr>
          <w:p w:rsidR="002E1CF8" w:rsidRPr="00126A89" w:rsidRDefault="002E1CF8" w:rsidP="004D5F6A">
            <w:pPr>
              <w:widowControl/>
              <w:tabs>
                <w:tab w:val="left" w:pos="0"/>
              </w:tabs>
              <w:ind w:firstLineChars="0" w:firstLine="0"/>
              <w:jc w:val="left"/>
              <w:rPr>
                <w:rFonts w:ascii="华文楷体" w:eastAsia="华文楷体" w:hAnsi="华文楷体"/>
                <w:bCs/>
                <w:sz w:val="18"/>
                <w:szCs w:val="18"/>
                <w:lang w:bidi="en-US"/>
              </w:rPr>
            </w:pPr>
            <w:r w:rsidRPr="00126A89">
              <w:rPr>
                <w:rFonts w:ascii="华文楷体" w:eastAsia="华文楷体" w:hAnsi="华文楷体" w:hint="eastAsia"/>
                <w:bCs/>
                <w:sz w:val="18"/>
                <w:szCs w:val="18"/>
                <w:lang w:bidi="en-US"/>
              </w:rPr>
              <w:t>数据来源：</w:t>
            </w:r>
            <w:proofErr w:type="gramStart"/>
            <w:r w:rsidR="00F51A20">
              <w:rPr>
                <w:rFonts w:ascii="华文楷体" w:eastAsia="华文楷体" w:hAnsi="华文楷体" w:hint="eastAsia"/>
                <w:bCs/>
                <w:sz w:val="18"/>
                <w:szCs w:val="18"/>
                <w:lang w:bidi="en-US"/>
              </w:rPr>
              <w:t>卓创资讯</w:t>
            </w:r>
            <w:proofErr w:type="gramEnd"/>
            <w:r w:rsidRPr="00126A89">
              <w:rPr>
                <w:rFonts w:ascii="华文楷体" w:eastAsia="华文楷体" w:hAnsi="华文楷体" w:hint="eastAsia"/>
                <w:bCs/>
                <w:sz w:val="18"/>
                <w:szCs w:val="18"/>
                <w:lang w:bidi="en-US"/>
              </w:rPr>
              <w:t>、恒泰期货研究所（</w:t>
            </w:r>
          </w:p>
        </w:tc>
      </w:tr>
    </w:tbl>
    <w:p w:rsidR="006E3FA9" w:rsidRDefault="006E3FA9" w:rsidP="004D5F6A">
      <w:pPr>
        <w:tabs>
          <w:tab w:val="left" w:pos="0"/>
        </w:tabs>
        <w:ind w:firstLineChars="0" w:firstLine="0"/>
      </w:pPr>
      <w:r>
        <w:rPr>
          <w:rFonts w:hint="eastAsia"/>
        </w:rPr>
        <w:t>因此，从以上两个方面可以看出，原油在</w:t>
      </w:r>
      <w:r>
        <w:rPr>
          <w:rFonts w:hint="eastAsia"/>
        </w:rPr>
        <w:t>40</w:t>
      </w:r>
      <w:r>
        <w:rPr>
          <w:rFonts w:hint="eastAsia"/>
        </w:rPr>
        <w:t>美元一线支撑力是比较明显的，而从</w:t>
      </w:r>
      <w:r>
        <w:rPr>
          <w:rFonts w:hint="eastAsia"/>
        </w:rPr>
        <w:lastRenderedPageBreak/>
        <w:t>盘面走势看，</w:t>
      </w:r>
      <w:r>
        <w:rPr>
          <w:rFonts w:hint="eastAsia"/>
        </w:rPr>
        <w:t>40</w:t>
      </w:r>
      <w:r>
        <w:rPr>
          <w:rFonts w:hint="eastAsia"/>
        </w:rPr>
        <w:t>美元底部同样得到确认。油价不太可能继续跌至</w:t>
      </w:r>
      <w:r>
        <w:rPr>
          <w:rFonts w:hint="eastAsia"/>
        </w:rPr>
        <w:t>40</w:t>
      </w:r>
      <w:r>
        <w:rPr>
          <w:rFonts w:hint="eastAsia"/>
        </w:rPr>
        <w:t>美元以下</w:t>
      </w:r>
    </w:p>
    <w:p w:rsidR="006E3FA9" w:rsidRPr="006E3FA9" w:rsidRDefault="006E3FA9" w:rsidP="004D5F6A">
      <w:pPr>
        <w:pStyle w:val="2"/>
        <w:tabs>
          <w:tab w:val="left" w:pos="0"/>
        </w:tabs>
        <w:ind w:firstLineChars="0" w:firstLine="0"/>
      </w:pPr>
      <w:bookmarkStart w:id="11" w:name="_Toc469410187"/>
      <w:r>
        <w:rPr>
          <w:rFonts w:hint="eastAsia"/>
        </w:rPr>
        <w:t>1.4</w:t>
      </w:r>
      <w:r>
        <w:rPr>
          <w:rFonts w:hint="eastAsia"/>
        </w:rPr>
        <w:t>、</w:t>
      </w:r>
      <w:r w:rsidRPr="006E3FA9">
        <w:rPr>
          <w:rFonts w:hint="eastAsia"/>
        </w:rPr>
        <w:t>中国大量进口，印度需求高速</w:t>
      </w:r>
      <w:bookmarkEnd w:id="11"/>
    </w:p>
    <w:p w:rsidR="006E3FA9" w:rsidRDefault="006E3FA9" w:rsidP="004D5F6A">
      <w:pPr>
        <w:tabs>
          <w:tab w:val="left" w:pos="0"/>
        </w:tabs>
        <w:ind w:firstLineChars="0" w:firstLine="0"/>
      </w:pPr>
      <w:r w:rsidRPr="006E3FA9">
        <w:rPr>
          <w:rFonts w:hint="eastAsia"/>
        </w:rPr>
        <w:t>中国的需求量仍然表现亮眼，这除了与中国即时的需求量大的因素外，原油战略储备计划同样紧密相关，近年来中国的原油进口量不断攀升，尤其是进入</w:t>
      </w:r>
      <w:r w:rsidRPr="006E3FA9">
        <w:rPr>
          <w:rFonts w:hint="eastAsia"/>
        </w:rPr>
        <w:t>2016</w:t>
      </w:r>
      <w:r w:rsidRPr="006E3FA9">
        <w:rPr>
          <w:rFonts w:hint="eastAsia"/>
        </w:rPr>
        <w:t>年以来，</w:t>
      </w:r>
      <w:proofErr w:type="gramStart"/>
      <w:r w:rsidRPr="006E3FA9">
        <w:rPr>
          <w:rFonts w:hint="eastAsia"/>
        </w:rPr>
        <w:t>月进口</w:t>
      </w:r>
      <w:proofErr w:type="gramEnd"/>
      <w:r w:rsidRPr="006E3FA9">
        <w:rPr>
          <w:rFonts w:hint="eastAsia"/>
        </w:rPr>
        <w:t>量几乎都保持在</w:t>
      </w:r>
      <w:r w:rsidRPr="006E3FA9">
        <w:rPr>
          <w:rFonts w:hint="eastAsia"/>
        </w:rPr>
        <w:t>3000</w:t>
      </w:r>
      <w:r w:rsidRPr="006E3FA9">
        <w:rPr>
          <w:rFonts w:hint="eastAsia"/>
        </w:rPr>
        <w:t>万吨以上。</w:t>
      </w:r>
    </w:p>
    <w:p w:rsidR="002656AF" w:rsidRDefault="002656AF" w:rsidP="004D5F6A">
      <w:pPr>
        <w:pStyle w:val="ae"/>
        <w:tabs>
          <w:tab w:val="left" w:pos="0"/>
        </w:tabs>
        <w:ind w:firstLineChars="0" w:firstLine="0"/>
      </w:pPr>
      <w:bookmarkStart w:id="12" w:name="_Toc469414933"/>
      <w:r>
        <w:rPr>
          <w:rFonts w:hint="eastAsia"/>
        </w:rPr>
        <w:t>图表</w:t>
      </w:r>
      <w:r>
        <w:rPr>
          <w:rFonts w:hint="eastAsia"/>
        </w:rPr>
        <w:t xml:space="preserve"> </w:t>
      </w:r>
      <w:r w:rsidR="006B056C">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rsidR="006B056C">
        <w:fldChar w:fldCharType="separate"/>
      </w:r>
      <w:r w:rsidR="00C66471">
        <w:rPr>
          <w:noProof/>
        </w:rPr>
        <w:t>7</w:t>
      </w:r>
      <w:r w:rsidR="006B056C">
        <w:fldChar w:fldCharType="end"/>
      </w:r>
      <w:r>
        <w:rPr>
          <w:rFonts w:hint="eastAsia"/>
        </w:rPr>
        <w:t>：中国大量进口原油</w:t>
      </w:r>
      <w:bookmarkEnd w:id="12"/>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F51A20" w:rsidTr="002656AF">
        <w:trPr>
          <w:cantSplit/>
          <w:trHeight w:val="4364"/>
        </w:trPr>
        <w:tc>
          <w:tcPr>
            <w:tcW w:w="7416" w:type="dxa"/>
          </w:tcPr>
          <w:p w:rsidR="00F51A20" w:rsidRDefault="00F51A20" w:rsidP="004D5F6A">
            <w:pPr>
              <w:widowControl/>
              <w:tabs>
                <w:tab w:val="left" w:pos="0"/>
              </w:tabs>
              <w:ind w:firstLineChars="0" w:firstLine="0"/>
              <w:jc w:val="left"/>
              <w:rPr>
                <w:rFonts w:ascii="宋体" w:hAnsi="宋体"/>
                <w:bCs/>
                <w:szCs w:val="21"/>
                <w:lang w:bidi="en-US"/>
              </w:rPr>
            </w:pPr>
            <w:r>
              <w:rPr>
                <w:rFonts w:ascii="宋体" w:hAnsi="宋体"/>
                <w:bCs/>
                <w:noProof/>
                <w:szCs w:val="21"/>
              </w:rPr>
              <w:drawing>
                <wp:anchor distT="0" distB="0" distL="114300" distR="114300" simplePos="0" relativeHeight="251680768" behindDoc="0" locked="0" layoutInCell="1" allowOverlap="1">
                  <wp:simplePos x="0" y="0"/>
                  <wp:positionH relativeFrom="column">
                    <wp:posOffset>134147</wp:posOffset>
                  </wp:positionH>
                  <wp:positionV relativeFrom="paragraph">
                    <wp:posOffset>-1359</wp:posOffset>
                  </wp:positionV>
                  <wp:extent cx="4567866" cy="2721935"/>
                  <wp:effectExtent l="19050" t="0" r="4134" b="0"/>
                  <wp:wrapNone/>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4567866" cy="2721935"/>
                          </a:xfrm>
                          <a:prstGeom prst="rect">
                            <a:avLst/>
                          </a:prstGeom>
                          <a:noFill/>
                          <a:ln w="9525">
                            <a:noFill/>
                            <a:miter lim="800000"/>
                            <a:headEnd/>
                            <a:tailEnd/>
                          </a:ln>
                        </pic:spPr>
                      </pic:pic>
                    </a:graphicData>
                  </a:graphic>
                </wp:anchor>
              </w:drawing>
            </w:r>
          </w:p>
        </w:tc>
      </w:tr>
      <w:tr w:rsidR="00F51A20" w:rsidTr="000714DA">
        <w:trPr>
          <w:cantSplit/>
        </w:trPr>
        <w:tc>
          <w:tcPr>
            <w:tcW w:w="7416" w:type="dxa"/>
          </w:tcPr>
          <w:p w:rsidR="00F51A20" w:rsidRPr="00126A89" w:rsidRDefault="00F51A20" w:rsidP="004D5F6A">
            <w:pPr>
              <w:widowControl/>
              <w:tabs>
                <w:tab w:val="left" w:pos="0"/>
              </w:tabs>
              <w:ind w:firstLineChars="0" w:firstLine="0"/>
              <w:jc w:val="left"/>
              <w:rPr>
                <w:rFonts w:ascii="华文楷体" w:eastAsia="华文楷体" w:hAnsi="华文楷体"/>
                <w:bCs/>
                <w:sz w:val="18"/>
                <w:szCs w:val="18"/>
                <w:lang w:bidi="en-US"/>
              </w:rPr>
            </w:pPr>
            <w:r w:rsidRPr="00126A89">
              <w:rPr>
                <w:rFonts w:ascii="华文楷体" w:eastAsia="华文楷体" w:hAnsi="华文楷体" w:hint="eastAsia"/>
                <w:bCs/>
                <w:sz w:val="18"/>
                <w:szCs w:val="18"/>
                <w:lang w:bidi="en-US"/>
              </w:rPr>
              <w:t>数据来源：Wind、恒泰期货研究所</w:t>
            </w:r>
          </w:p>
        </w:tc>
      </w:tr>
    </w:tbl>
    <w:p w:rsidR="00256D60" w:rsidRDefault="00F51A20" w:rsidP="004D5F6A">
      <w:pPr>
        <w:tabs>
          <w:tab w:val="left" w:pos="0"/>
        </w:tabs>
        <w:ind w:firstLineChars="0" w:firstLine="0"/>
      </w:pPr>
      <w:r w:rsidRPr="00F51A20">
        <w:rPr>
          <w:rFonts w:hint="eastAsia"/>
        </w:rPr>
        <w:t>印度的需求量表现同样亮眼，</w:t>
      </w:r>
      <w:r w:rsidRPr="00F51A20">
        <w:rPr>
          <w:rFonts w:hint="eastAsia"/>
        </w:rPr>
        <w:t>OPEC</w:t>
      </w:r>
      <w:r w:rsidRPr="00F51A20">
        <w:rPr>
          <w:rFonts w:hint="eastAsia"/>
        </w:rPr>
        <w:t>最近的月报显示，印度的原油需求量约为</w:t>
      </w:r>
      <w:r w:rsidRPr="00F51A20">
        <w:rPr>
          <w:rFonts w:hint="eastAsia"/>
        </w:rPr>
        <w:t>411</w:t>
      </w:r>
      <w:r w:rsidRPr="00F51A20">
        <w:rPr>
          <w:rFonts w:hint="eastAsia"/>
        </w:rPr>
        <w:t>万桶</w:t>
      </w:r>
      <w:r w:rsidRPr="00F51A20">
        <w:rPr>
          <w:rFonts w:hint="eastAsia"/>
        </w:rPr>
        <w:t>/</w:t>
      </w:r>
      <w:r w:rsidRPr="00F51A20">
        <w:rPr>
          <w:rFonts w:hint="eastAsia"/>
        </w:rPr>
        <w:t>日，而预计</w:t>
      </w:r>
      <w:r w:rsidRPr="00F51A20">
        <w:rPr>
          <w:rFonts w:hint="eastAsia"/>
        </w:rPr>
        <w:t>2015-2016</w:t>
      </w:r>
      <w:r w:rsidRPr="00F51A20">
        <w:rPr>
          <w:rFonts w:hint="eastAsia"/>
        </w:rPr>
        <w:t>的需求增速达到</w:t>
      </w:r>
      <w:r w:rsidRPr="00F51A20">
        <w:rPr>
          <w:rFonts w:hint="eastAsia"/>
        </w:rPr>
        <w:t>6.78%</w:t>
      </w:r>
      <w:r w:rsidRPr="00F51A20">
        <w:rPr>
          <w:rFonts w:hint="eastAsia"/>
        </w:rPr>
        <w:t>。而</w:t>
      </w:r>
      <w:r w:rsidRPr="00F51A20">
        <w:rPr>
          <w:rFonts w:hint="eastAsia"/>
        </w:rPr>
        <w:t>BP</w:t>
      </w:r>
      <w:r w:rsidRPr="00F51A20">
        <w:rPr>
          <w:rFonts w:hint="eastAsia"/>
        </w:rPr>
        <w:t>能源报告中显示印度的原油需求增速甚至达到</w:t>
      </w:r>
      <w:r w:rsidRPr="00F51A20">
        <w:rPr>
          <w:rFonts w:hint="eastAsia"/>
        </w:rPr>
        <w:t>8%</w:t>
      </w:r>
      <w:r w:rsidRPr="00F51A20">
        <w:rPr>
          <w:rFonts w:hint="eastAsia"/>
        </w:rPr>
        <w:t>。</w:t>
      </w:r>
    </w:p>
    <w:p w:rsidR="002B6141" w:rsidRDefault="002B6141" w:rsidP="004D5F6A">
      <w:pPr>
        <w:pStyle w:val="3"/>
        <w:tabs>
          <w:tab w:val="left" w:pos="0"/>
        </w:tabs>
        <w:spacing w:before="312" w:after="312"/>
        <w:ind w:firstLineChars="0" w:firstLine="0"/>
      </w:pPr>
      <w:bookmarkStart w:id="13" w:name="_Toc469410188"/>
      <w:r>
        <w:rPr>
          <w:rFonts w:hint="eastAsia"/>
        </w:rPr>
        <w:t>1.</w:t>
      </w:r>
      <w:r w:rsidR="006E3FA9">
        <w:rPr>
          <w:rFonts w:hint="eastAsia"/>
        </w:rPr>
        <w:t>5</w:t>
      </w:r>
      <w:r>
        <w:rPr>
          <w:rFonts w:hint="eastAsia"/>
        </w:rPr>
        <w:t>、“减产协议”执行效果存疑</w:t>
      </w:r>
      <w:bookmarkEnd w:id="13"/>
    </w:p>
    <w:p w:rsidR="00100F34" w:rsidRDefault="00100F34" w:rsidP="00626C70">
      <w:pPr>
        <w:widowControl/>
        <w:tabs>
          <w:tab w:val="left" w:pos="0"/>
        </w:tabs>
        <w:spacing w:beforeLines="100" w:afterLines="100"/>
        <w:ind w:firstLineChars="0" w:firstLine="0"/>
        <w:jc w:val="left"/>
      </w:pPr>
      <w:r>
        <w:rPr>
          <w:rFonts w:hint="eastAsia"/>
        </w:rPr>
        <w:t>在</w:t>
      </w:r>
      <w:r>
        <w:rPr>
          <w:rFonts w:hint="eastAsia"/>
        </w:rPr>
        <w:t>OPEC</w:t>
      </w:r>
      <w:r>
        <w:rPr>
          <w:rFonts w:hint="eastAsia"/>
        </w:rPr>
        <w:t>历史的减产协议及</w:t>
      </w:r>
      <w:proofErr w:type="gramStart"/>
      <w:r>
        <w:rPr>
          <w:rFonts w:hint="eastAsia"/>
        </w:rPr>
        <w:t>冻产协议</w:t>
      </w:r>
      <w:proofErr w:type="gramEnd"/>
      <w:r>
        <w:rPr>
          <w:rFonts w:hint="eastAsia"/>
        </w:rPr>
        <w:t>来看，</w:t>
      </w:r>
      <w:r>
        <w:rPr>
          <w:rFonts w:hint="eastAsia"/>
        </w:rPr>
        <w:t>OPEC</w:t>
      </w:r>
      <w:r>
        <w:rPr>
          <w:rFonts w:hint="eastAsia"/>
        </w:rPr>
        <w:t>对于</w:t>
      </w:r>
      <w:proofErr w:type="gramStart"/>
      <w:r>
        <w:rPr>
          <w:rFonts w:hint="eastAsia"/>
        </w:rPr>
        <w:t>冻产或者</w:t>
      </w:r>
      <w:proofErr w:type="gramEnd"/>
      <w:r>
        <w:rPr>
          <w:rFonts w:hint="eastAsia"/>
        </w:rPr>
        <w:t>减产的执行力度，主要取决于油价的状态，一般来说，油价处于不利的位置时执行效果较好，而油价反弹后执行力度较差。而油价的具体表现，则以当时油价受到的外部冲击改变为条件。</w:t>
      </w:r>
    </w:p>
    <w:p w:rsidR="002B6141" w:rsidRDefault="00100F34" w:rsidP="00626C70">
      <w:pPr>
        <w:widowControl/>
        <w:tabs>
          <w:tab w:val="left" w:pos="0"/>
        </w:tabs>
        <w:spacing w:beforeLines="100" w:afterLines="100"/>
        <w:ind w:firstLineChars="0" w:firstLine="0"/>
        <w:jc w:val="left"/>
      </w:pPr>
      <w:r>
        <w:rPr>
          <w:rFonts w:hint="eastAsia"/>
        </w:rPr>
        <w:t>具体看，</w:t>
      </w:r>
      <w:r>
        <w:rPr>
          <w:rFonts w:hint="eastAsia"/>
        </w:rPr>
        <w:t>1982</w:t>
      </w:r>
      <w:r>
        <w:rPr>
          <w:rFonts w:hint="eastAsia"/>
        </w:rPr>
        <w:t>年以前，</w:t>
      </w:r>
      <w:r>
        <w:rPr>
          <w:rFonts w:hint="eastAsia"/>
        </w:rPr>
        <w:t>OPEC</w:t>
      </w:r>
      <w:r>
        <w:rPr>
          <w:rFonts w:hint="eastAsia"/>
        </w:rPr>
        <w:t>主要通过设定原油价格来调控国际油价，</w:t>
      </w:r>
      <w:r>
        <w:rPr>
          <w:rFonts w:hint="eastAsia"/>
        </w:rPr>
        <w:t>82</w:t>
      </w:r>
      <w:r>
        <w:rPr>
          <w:rFonts w:hint="eastAsia"/>
        </w:rPr>
        <w:t>年达产历史上第一次限产协议，</w:t>
      </w:r>
      <w:r w:rsidR="0073612E">
        <w:rPr>
          <w:rFonts w:hint="eastAsia"/>
        </w:rPr>
        <w:t>以应对当时全球经济滞胀带来的需求冲击，</w:t>
      </w:r>
      <w:r>
        <w:rPr>
          <w:rFonts w:hint="eastAsia"/>
        </w:rPr>
        <w:t>产量目标</w:t>
      </w:r>
      <w:r>
        <w:rPr>
          <w:rFonts w:hint="eastAsia"/>
        </w:rPr>
        <w:t>1735</w:t>
      </w:r>
      <w:r>
        <w:rPr>
          <w:rFonts w:hint="eastAsia"/>
        </w:rPr>
        <w:t>万桶</w:t>
      </w:r>
      <w:r>
        <w:rPr>
          <w:rFonts w:hint="eastAsia"/>
        </w:rPr>
        <w:t>/</w:t>
      </w:r>
      <w:r>
        <w:rPr>
          <w:rFonts w:hint="eastAsia"/>
        </w:rPr>
        <w:t>日，由于主导国沙特通过自己对限产的严格执行，换来</w:t>
      </w:r>
      <w:r>
        <w:rPr>
          <w:rFonts w:hint="eastAsia"/>
        </w:rPr>
        <w:t>OPEC</w:t>
      </w:r>
      <w:r>
        <w:rPr>
          <w:rFonts w:hint="eastAsia"/>
        </w:rPr>
        <w:t>总减产</w:t>
      </w:r>
      <w:r>
        <w:rPr>
          <w:rFonts w:hint="eastAsia"/>
        </w:rPr>
        <w:t>150</w:t>
      </w:r>
      <w:r>
        <w:rPr>
          <w:rFonts w:hint="eastAsia"/>
        </w:rPr>
        <w:t>万桶</w:t>
      </w:r>
      <w:r>
        <w:rPr>
          <w:rFonts w:hint="eastAsia"/>
        </w:rPr>
        <w:t>/</w:t>
      </w:r>
      <w:r>
        <w:rPr>
          <w:rFonts w:hint="eastAsia"/>
        </w:rPr>
        <w:t>日的效果，但是由于非</w:t>
      </w:r>
      <w:r>
        <w:rPr>
          <w:rFonts w:hint="eastAsia"/>
        </w:rPr>
        <w:t>OPEC</w:t>
      </w:r>
      <w:r>
        <w:rPr>
          <w:rFonts w:hint="eastAsia"/>
        </w:rPr>
        <w:t>国家产油量大增，</w:t>
      </w:r>
      <w:r w:rsidR="0073612E">
        <w:rPr>
          <w:rFonts w:hint="eastAsia"/>
        </w:rPr>
        <w:t>油价和</w:t>
      </w:r>
      <w:r w:rsidR="0073612E">
        <w:rPr>
          <w:rFonts w:hint="eastAsia"/>
        </w:rPr>
        <w:t>OPEC</w:t>
      </w:r>
      <w:r w:rsidR="0073612E">
        <w:rPr>
          <w:rFonts w:hint="eastAsia"/>
        </w:rPr>
        <w:t>市场份额双双大跌。</w:t>
      </w:r>
    </w:p>
    <w:p w:rsidR="0073612E" w:rsidRDefault="0073612E" w:rsidP="00626C70">
      <w:pPr>
        <w:widowControl/>
        <w:tabs>
          <w:tab w:val="left" w:pos="0"/>
        </w:tabs>
        <w:spacing w:beforeLines="100" w:afterLines="100"/>
        <w:ind w:firstLineChars="0" w:firstLine="0"/>
        <w:jc w:val="left"/>
      </w:pPr>
      <w:r>
        <w:rPr>
          <w:rFonts w:hint="eastAsia"/>
        </w:rPr>
        <w:lastRenderedPageBreak/>
        <w:t>86-93</w:t>
      </w:r>
      <w:r>
        <w:rPr>
          <w:rFonts w:hint="eastAsia"/>
        </w:rPr>
        <w:t>年，</w:t>
      </w:r>
      <w:r>
        <w:rPr>
          <w:rFonts w:hint="eastAsia"/>
        </w:rPr>
        <w:t>OPEC</w:t>
      </w:r>
      <w:r>
        <w:rPr>
          <w:rFonts w:hint="eastAsia"/>
        </w:rPr>
        <w:t>放弃减产，扩大产量以保市场份额，</w:t>
      </w:r>
      <w:r>
        <w:rPr>
          <w:rFonts w:hint="eastAsia"/>
        </w:rPr>
        <w:t>OPEC</w:t>
      </w:r>
      <w:r>
        <w:rPr>
          <w:rFonts w:hint="eastAsia"/>
        </w:rPr>
        <w:t>市场份额从</w:t>
      </w:r>
      <w:r>
        <w:rPr>
          <w:rFonts w:hint="eastAsia"/>
        </w:rPr>
        <w:t>30%</w:t>
      </w:r>
      <w:r>
        <w:rPr>
          <w:rFonts w:hint="eastAsia"/>
        </w:rPr>
        <w:t>以下恢复到</w:t>
      </w:r>
      <w:r>
        <w:rPr>
          <w:rFonts w:hint="eastAsia"/>
        </w:rPr>
        <w:t>40%</w:t>
      </w:r>
      <w:r>
        <w:rPr>
          <w:rFonts w:hint="eastAsia"/>
        </w:rPr>
        <w:t>，油价处于</w:t>
      </w:r>
      <w:r>
        <w:rPr>
          <w:rFonts w:hint="eastAsia"/>
        </w:rPr>
        <w:t>15</w:t>
      </w:r>
      <w:r>
        <w:rPr>
          <w:rFonts w:hint="eastAsia"/>
        </w:rPr>
        <w:t>美元左右震荡。</w:t>
      </w:r>
    </w:p>
    <w:p w:rsidR="009A00CF" w:rsidRDefault="0073612E" w:rsidP="00626C70">
      <w:pPr>
        <w:widowControl/>
        <w:tabs>
          <w:tab w:val="left" w:pos="0"/>
        </w:tabs>
        <w:spacing w:beforeLines="100" w:afterLines="100"/>
        <w:ind w:firstLineChars="0" w:firstLine="0"/>
        <w:jc w:val="left"/>
      </w:pPr>
      <w:r>
        <w:rPr>
          <w:rFonts w:hint="eastAsia"/>
        </w:rPr>
        <w:t>93-97</w:t>
      </w:r>
      <w:r>
        <w:rPr>
          <w:rFonts w:hint="eastAsia"/>
        </w:rPr>
        <w:t>年，</w:t>
      </w:r>
      <w:r>
        <w:rPr>
          <w:rFonts w:hint="eastAsia"/>
        </w:rPr>
        <w:t>93</w:t>
      </w:r>
      <w:r>
        <w:rPr>
          <w:rFonts w:hint="eastAsia"/>
        </w:rPr>
        <w:t>年</w:t>
      </w:r>
      <w:r>
        <w:rPr>
          <w:rFonts w:hint="eastAsia"/>
        </w:rPr>
        <w:t>10</w:t>
      </w:r>
      <w:r>
        <w:rPr>
          <w:rFonts w:hint="eastAsia"/>
        </w:rPr>
        <w:t>月</w:t>
      </w:r>
      <w:r>
        <w:rPr>
          <w:rFonts w:hint="eastAsia"/>
        </w:rPr>
        <w:t>OPEC</w:t>
      </w:r>
      <w:proofErr w:type="gramStart"/>
      <w:r>
        <w:rPr>
          <w:rFonts w:hint="eastAsia"/>
        </w:rPr>
        <w:t>达成冻产协议</w:t>
      </w:r>
      <w:proofErr w:type="gramEnd"/>
      <w:r>
        <w:rPr>
          <w:rFonts w:hint="eastAsia"/>
        </w:rPr>
        <w:t>，该时期</w:t>
      </w:r>
      <w:r>
        <w:rPr>
          <w:rFonts w:hint="eastAsia"/>
        </w:rPr>
        <w:t>OPEC</w:t>
      </w:r>
      <w:r>
        <w:rPr>
          <w:rFonts w:hint="eastAsia"/>
        </w:rPr>
        <w:t>国家总体维持产量，主要是海湾战争等因素导致部分产油国扩产有限。期间油价先涨后跌</w:t>
      </w:r>
      <w:r w:rsidR="009A00CF">
        <w:rPr>
          <w:rFonts w:hint="eastAsia"/>
        </w:rPr>
        <w:t>，先从</w:t>
      </w:r>
      <w:r w:rsidR="009A00CF">
        <w:rPr>
          <w:rFonts w:hint="eastAsia"/>
        </w:rPr>
        <w:t>93</w:t>
      </w:r>
      <w:r w:rsidR="009A00CF">
        <w:rPr>
          <w:rFonts w:hint="eastAsia"/>
        </w:rPr>
        <w:t>年</w:t>
      </w:r>
      <w:r w:rsidR="009A00CF">
        <w:rPr>
          <w:rFonts w:hint="eastAsia"/>
        </w:rPr>
        <w:t>16.6</w:t>
      </w:r>
      <w:r w:rsidR="009A00CF">
        <w:rPr>
          <w:rFonts w:hint="eastAsia"/>
        </w:rPr>
        <w:t>美元上涨至</w:t>
      </w:r>
      <w:r w:rsidR="009A00CF">
        <w:rPr>
          <w:rFonts w:hint="eastAsia"/>
        </w:rPr>
        <w:t>24</w:t>
      </w:r>
      <w:r w:rsidR="009A00CF">
        <w:rPr>
          <w:rFonts w:hint="eastAsia"/>
        </w:rPr>
        <w:t>美元，随后下跌至</w:t>
      </w:r>
      <w:r w:rsidR="009A00CF">
        <w:rPr>
          <w:rFonts w:hint="eastAsia"/>
        </w:rPr>
        <w:t>16</w:t>
      </w:r>
      <w:r w:rsidR="009A00CF">
        <w:rPr>
          <w:rFonts w:hint="eastAsia"/>
        </w:rPr>
        <w:t>美元附近。</w:t>
      </w:r>
    </w:p>
    <w:p w:rsidR="0073612E" w:rsidRDefault="009A00CF" w:rsidP="00626C70">
      <w:pPr>
        <w:widowControl/>
        <w:tabs>
          <w:tab w:val="left" w:pos="0"/>
        </w:tabs>
        <w:spacing w:beforeLines="100" w:afterLines="100"/>
        <w:ind w:firstLineChars="0" w:firstLine="0"/>
        <w:jc w:val="left"/>
      </w:pPr>
      <w:r>
        <w:rPr>
          <w:rFonts w:hint="eastAsia"/>
        </w:rPr>
        <w:t>98-03</w:t>
      </w:r>
      <w:r>
        <w:rPr>
          <w:rFonts w:hint="eastAsia"/>
        </w:rPr>
        <w:t>年，受亚洲金融危机及</w:t>
      </w:r>
      <w:r>
        <w:rPr>
          <w:rFonts w:hint="eastAsia"/>
        </w:rPr>
        <w:t>9.11</w:t>
      </w:r>
      <w:r>
        <w:rPr>
          <w:rFonts w:hint="eastAsia"/>
        </w:rPr>
        <w:t>事件带来需求的冲击，</w:t>
      </w:r>
      <w:r>
        <w:rPr>
          <w:rFonts w:hint="eastAsia"/>
        </w:rPr>
        <w:t>OPEC</w:t>
      </w:r>
      <w:r>
        <w:rPr>
          <w:rFonts w:hint="eastAsia"/>
        </w:rPr>
        <w:t>不得不被动调整产量配额。在油价下行时执行力度较好，而需求回升时开始超额生产。期间油价缓回升，油价从</w:t>
      </w:r>
      <w:r>
        <w:rPr>
          <w:rFonts w:hint="eastAsia"/>
        </w:rPr>
        <w:t>11</w:t>
      </w:r>
      <w:r>
        <w:rPr>
          <w:rFonts w:hint="eastAsia"/>
        </w:rPr>
        <w:t>美元左右，最高上升至</w:t>
      </w:r>
      <w:r>
        <w:rPr>
          <w:rFonts w:hint="eastAsia"/>
        </w:rPr>
        <w:t>40</w:t>
      </w:r>
      <w:r>
        <w:rPr>
          <w:rFonts w:hint="eastAsia"/>
        </w:rPr>
        <w:t>美元附近。</w:t>
      </w:r>
    </w:p>
    <w:p w:rsidR="009A00CF" w:rsidRDefault="009A00CF" w:rsidP="00626C70">
      <w:pPr>
        <w:widowControl/>
        <w:tabs>
          <w:tab w:val="left" w:pos="0"/>
        </w:tabs>
        <w:spacing w:beforeLines="100" w:afterLines="100"/>
        <w:ind w:firstLineChars="0" w:firstLine="0"/>
        <w:jc w:val="left"/>
      </w:pPr>
      <w:r>
        <w:rPr>
          <w:rFonts w:hint="eastAsia"/>
        </w:rPr>
        <w:t>05-13</w:t>
      </w:r>
      <w:r>
        <w:rPr>
          <w:rFonts w:hint="eastAsia"/>
        </w:rPr>
        <w:t>年，以中国为代表的新兴国家经济进入发展期，原油需求大幅增加，</w:t>
      </w:r>
      <w:r>
        <w:rPr>
          <w:rFonts w:hint="eastAsia"/>
        </w:rPr>
        <w:t>OPEC</w:t>
      </w:r>
      <w:r>
        <w:rPr>
          <w:rFonts w:hint="eastAsia"/>
        </w:rPr>
        <w:t>不</w:t>
      </w:r>
      <w:r w:rsidR="005830E9">
        <w:rPr>
          <w:rFonts w:hint="eastAsia"/>
        </w:rPr>
        <w:t>再通过限制产量来控制油价，虽然中途由于金融危机导致油价大幅下跌，但是全球需求弹性较好，油价迅速反弹。</w:t>
      </w:r>
    </w:p>
    <w:p w:rsidR="005830E9" w:rsidRDefault="005830E9" w:rsidP="00626C70">
      <w:pPr>
        <w:widowControl/>
        <w:tabs>
          <w:tab w:val="left" w:pos="0"/>
        </w:tabs>
        <w:spacing w:beforeLines="100" w:afterLines="100"/>
        <w:ind w:firstLineChars="0" w:firstLine="0"/>
        <w:jc w:val="left"/>
      </w:pPr>
      <w:r>
        <w:rPr>
          <w:rFonts w:hint="eastAsia"/>
        </w:rPr>
        <w:t>1</w:t>
      </w:r>
      <w:r w:rsidR="00680DF1">
        <w:rPr>
          <w:rFonts w:hint="eastAsia"/>
        </w:rPr>
        <w:t>4</w:t>
      </w:r>
      <w:r>
        <w:rPr>
          <w:rFonts w:hint="eastAsia"/>
        </w:rPr>
        <w:t>-15</w:t>
      </w:r>
      <w:r>
        <w:rPr>
          <w:rFonts w:hint="eastAsia"/>
        </w:rPr>
        <w:t>年，</w:t>
      </w:r>
      <w:r w:rsidR="00680DF1">
        <w:rPr>
          <w:rFonts w:hint="eastAsia"/>
        </w:rPr>
        <w:t>页岩油技术快速发展，产量爆发式增长，带来大规模供应冲击，</w:t>
      </w:r>
      <w:r w:rsidR="00680DF1">
        <w:rPr>
          <w:rFonts w:hint="eastAsia"/>
        </w:rPr>
        <w:t>OPEC</w:t>
      </w:r>
      <w:r w:rsidR="00680DF1">
        <w:rPr>
          <w:rFonts w:hint="eastAsia"/>
        </w:rPr>
        <w:t>在</w:t>
      </w:r>
      <w:r w:rsidR="00680DF1">
        <w:rPr>
          <w:rFonts w:hint="eastAsia"/>
        </w:rPr>
        <w:t>2014</w:t>
      </w:r>
      <w:r w:rsidR="00680DF1">
        <w:rPr>
          <w:rFonts w:hint="eastAsia"/>
        </w:rPr>
        <w:t>年底的不减产政策，使得油价加速暴跌，同时页岩油钻井平台锐减，但是随着油价上涨，页岩油已经有恢复的迹象。</w:t>
      </w:r>
    </w:p>
    <w:p w:rsidR="00680DF1" w:rsidRDefault="00680DF1" w:rsidP="00626C70">
      <w:pPr>
        <w:widowControl/>
        <w:tabs>
          <w:tab w:val="left" w:pos="0"/>
        </w:tabs>
        <w:spacing w:beforeLines="100" w:afterLines="100"/>
        <w:ind w:firstLineChars="0" w:firstLine="0"/>
        <w:jc w:val="left"/>
      </w:pPr>
      <w:r>
        <w:rPr>
          <w:rFonts w:hint="eastAsia"/>
        </w:rPr>
        <w:t>由历史情况看，油价在面对外部供应或者需求的冲击过程中，</w:t>
      </w:r>
      <w:r>
        <w:rPr>
          <w:rFonts w:hint="eastAsia"/>
        </w:rPr>
        <w:t>OPEC</w:t>
      </w:r>
      <w:r>
        <w:rPr>
          <w:rFonts w:hint="eastAsia"/>
        </w:rPr>
        <w:t>的限产</w:t>
      </w:r>
      <w:proofErr w:type="gramStart"/>
      <w:r>
        <w:rPr>
          <w:rFonts w:hint="eastAsia"/>
        </w:rPr>
        <w:t>或者冻产的</w:t>
      </w:r>
      <w:proofErr w:type="gramEnd"/>
      <w:r>
        <w:rPr>
          <w:rFonts w:hint="eastAsia"/>
        </w:rPr>
        <w:t>执行力度</w:t>
      </w:r>
      <w:r w:rsidR="00006989">
        <w:rPr>
          <w:rFonts w:hint="eastAsia"/>
        </w:rPr>
        <w:t>都会面临各方面的阻力，执行的效果也主要取决于外部冲击条件的改变情况。这一次的减产会议，同样面临</w:t>
      </w:r>
      <w:r w:rsidR="00006989">
        <w:rPr>
          <w:rFonts w:hint="eastAsia"/>
        </w:rPr>
        <w:t>OPEC</w:t>
      </w:r>
      <w:r w:rsidR="00006989">
        <w:rPr>
          <w:rFonts w:hint="eastAsia"/>
        </w:rPr>
        <w:t>内部、以及非</w:t>
      </w:r>
      <w:r w:rsidR="00006989">
        <w:rPr>
          <w:rFonts w:hint="eastAsia"/>
        </w:rPr>
        <w:t>OPEC</w:t>
      </w:r>
      <w:r w:rsidR="00006989">
        <w:rPr>
          <w:rFonts w:hint="eastAsia"/>
        </w:rPr>
        <w:t>产油国之间的博弈，“囚徒困境”的状态或许会延续。预计当油价较低的时候，减产协议执行力度相对较好，而油价一旦反弹，比如突破</w:t>
      </w:r>
      <w:r w:rsidR="00006989">
        <w:rPr>
          <w:rFonts w:hint="eastAsia"/>
        </w:rPr>
        <w:t>60</w:t>
      </w:r>
      <w:r w:rsidR="00006989">
        <w:rPr>
          <w:rFonts w:hint="eastAsia"/>
        </w:rPr>
        <w:t>美元以后，产油国之间会逐渐增产。</w:t>
      </w:r>
    </w:p>
    <w:p w:rsidR="002656AF" w:rsidRDefault="002656AF" w:rsidP="004D5F6A">
      <w:pPr>
        <w:pStyle w:val="ae"/>
        <w:tabs>
          <w:tab w:val="left" w:pos="0"/>
        </w:tabs>
        <w:ind w:firstLineChars="0" w:firstLine="0"/>
      </w:pPr>
      <w:bookmarkStart w:id="14" w:name="_Toc469414934"/>
      <w:r>
        <w:rPr>
          <w:rFonts w:hint="eastAsia"/>
        </w:rPr>
        <w:t>图表</w:t>
      </w:r>
      <w:r>
        <w:rPr>
          <w:rFonts w:hint="eastAsia"/>
        </w:rPr>
        <w:t xml:space="preserve"> </w:t>
      </w:r>
      <w:r w:rsidR="006B056C">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rsidR="006B056C">
        <w:fldChar w:fldCharType="separate"/>
      </w:r>
      <w:r w:rsidR="00C66471">
        <w:rPr>
          <w:noProof/>
        </w:rPr>
        <w:t>8</w:t>
      </w:r>
      <w:r w:rsidR="006B056C">
        <w:fldChar w:fldCharType="end"/>
      </w:r>
      <w:r>
        <w:rPr>
          <w:rFonts w:hint="eastAsia"/>
        </w:rPr>
        <w:t>：</w:t>
      </w:r>
      <w:r>
        <w:rPr>
          <w:rFonts w:hint="eastAsia"/>
        </w:rPr>
        <w:t>OPEC</w:t>
      </w:r>
      <w:r>
        <w:rPr>
          <w:rFonts w:hint="eastAsia"/>
        </w:rPr>
        <w:t>历次限额的背景和效果</w:t>
      </w:r>
      <w:bookmarkEnd w:id="14"/>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8E55C1" w:rsidTr="008E55C1">
        <w:trPr>
          <w:cantSplit/>
          <w:trHeight w:val="4412"/>
        </w:trPr>
        <w:tc>
          <w:tcPr>
            <w:tcW w:w="7416" w:type="dxa"/>
          </w:tcPr>
          <w:p w:rsidR="008E55C1" w:rsidRDefault="008E55C1" w:rsidP="00CF683E">
            <w:pPr>
              <w:widowControl/>
              <w:tabs>
                <w:tab w:val="left" w:pos="0"/>
              </w:tabs>
              <w:ind w:firstLineChars="0" w:firstLine="0"/>
              <w:jc w:val="left"/>
              <w:rPr>
                <w:rFonts w:ascii="宋体" w:hAnsi="宋体"/>
                <w:bCs/>
                <w:szCs w:val="21"/>
                <w:lang w:bidi="en-US"/>
              </w:rPr>
            </w:pPr>
            <w:r>
              <w:rPr>
                <w:rFonts w:ascii="宋体" w:hAnsi="宋体"/>
                <w:bCs/>
                <w:noProof/>
                <w:szCs w:val="21"/>
              </w:rPr>
              <w:drawing>
                <wp:anchor distT="0" distB="0" distL="114300" distR="114300" simplePos="0" relativeHeight="251674624" behindDoc="0" locked="0" layoutInCell="1" allowOverlap="1">
                  <wp:simplePos x="0" y="0"/>
                  <wp:positionH relativeFrom="column">
                    <wp:posOffset>-7620</wp:posOffset>
                  </wp:positionH>
                  <wp:positionV relativeFrom="paragraph">
                    <wp:posOffset>46355</wp:posOffset>
                  </wp:positionV>
                  <wp:extent cx="4838700" cy="2705100"/>
                  <wp:effectExtent l="19050" t="0" r="0" b="0"/>
                  <wp:wrapNone/>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4838700" cy="2705100"/>
                          </a:xfrm>
                          <a:prstGeom prst="rect">
                            <a:avLst/>
                          </a:prstGeom>
                          <a:noFill/>
                          <a:ln w="9525">
                            <a:noFill/>
                            <a:miter lim="800000"/>
                            <a:headEnd/>
                            <a:tailEnd/>
                          </a:ln>
                        </pic:spPr>
                      </pic:pic>
                    </a:graphicData>
                  </a:graphic>
                </wp:anchor>
              </w:drawing>
            </w:r>
          </w:p>
        </w:tc>
      </w:tr>
      <w:tr w:rsidR="008E55C1" w:rsidTr="00CF683E">
        <w:trPr>
          <w:cantSplit/>
        </w:trPr>
        <w:tc>
          <w:tcPr>
            <w:tcW w:w="7416" w:type="dxa"/>
          </w:tcPr>
          <w:p w:rsidR="008E55C1" w:rsidRPr="00126A89" w:rsidRDefault="008E55C1" w:rsidP="00CF683E">
            <w:pPr>
              <w:widowControl/>
              <w:tabs>
                <w:tab w:val="left" w:pos="0"/>
              </w:tabs>
              <w:ind w:firstLineChars="0" w:firstLine="0"/>
              <w:jc w:val="left"/>
              <w:rPr>
                <w:rFonts w:ascii="华文楷体" w:eastAsia="华文楷体" w:hAnsi="华文楷体"/>
                <w:bCs/>
                <w:sz w:val="18"/>
                <w:szCs w:val="18"/>
                <w:lang w:bidi="en-US"/>
              </w:rPr>
            </w:pPr>
            <w:r w:rsidRPr="00126A89">
              <w:rPr>
                <w:rFonts w:ascii="华文楷体" w:eastAsia="华文楷体" w:hAnsi="华文楷体" w:hint="eastAsia"/>
                <w:bCs/>
                <w:sz w:val="18"/>
                <w:szCs w:val="18"/>
                <w:lang w:bidi="en-US"/>
              </w:rPr>
              <w:t>数据来源：</w:t>
            </w:r>
            <w:proofErr w:type="gramStart"/>
            <w:r>
              <w:rPr>
                <w:rFonts w:ascii="华文楷体" w:eastAsia="华文楷体" w:hAnsi="华文楷体" w:hint="eastAsia"/>
                <w:bCs/>
                <w:sz w:val="18"/>
                <w:szCs w:val="18"/>
                <w:lang w:bidi="en-US"/>
              </w:rPr>
              <w:t>卓创资讯</w:t>
            </w:r>
            <w:proofErr w:type="gramEnd"/>
            <w:r w:rsidRPr="00126A89">
              <w:rPr>
                <w:rFonts w:ascii="华文楷体" w:eastAsia="华文楷体" w:hAnsi="华文楷体" w:hint="eastAsia"/>
                <w:bCs/>
                <w:sz w:val="18"/>
                <w:szCs w:val="18"/>
                <w:lang w:bidi="en-US"/>
              </w:rPr>
              <w:t>、恒泰期货研究所（</w:t>
            </w:r>
          </w:p>
        </w:tc>
      </w:tr>
    </w:tbl>
    <w:p w:rsidR="008E55C1" w:rsidRPr="008E55C1" w:rsidRDefault="008E55C1" w:rsidP="008E55C1">
      <w:pPr>
        <w:ind w:firstLine="420"/>
      </w:pPr>
    </w:p>
    <w:p w:rsidR="00006989" w:rsidRPr="00006989" w:rsidRDefault="00006989" w:rsidP="00626C70">
      <w:pPr>
        <w:widowControl/>
        <w:tabs>
          <w:tab w:val="left" w:pos="0"/>
        </w:tabs>
        <w:spacing w:beforeLines="100" w:afterLines="100"/>
        <w:ind w:firstLineChars="0" w:firstLine="0"/>
        <w:jc w:val="left"/>
      </w:pPr>
      <w:r>
        <w:rPr>
          <w:rFonts w:hint="eastAsia"/>
        </w:rPr>
        <w:lastRenderedPageBreak/>
        <w:t>同时，目前</w:t>
      </w:r>
      <w:r>
        <w:rPr>
          <w:rFonts w:hint="eastAsia"/>
        </w:rPr>
        <w:t>OPEC</w:t>
      </w:r>
      <w:r>
        <w:rPr>
          <w:rFonts w:hint="eastAsia"/>
        </w:rPr>
        <w:t>国家自身的财政状况堪忧，</w:t>
      </w:r>
      <w:r w:rsidR="006E3FA9">
        <w:rPr>
          <w:rFonts w:hint="eastAsia"/>
        </w:rPr>
        <w:t>在减产协议执行过程中，</w:t>
      </w:r>
      <w:r w:rsidR="006E3FA9">
        <w:rPr>
          <w:rFonts w:hint="eastAsia"/>
        </w:rPr>
        <w:t xml:space="preserve"> </w:t>
      </w:r>
      <w:r w:rsidR="00504436">
        <w:rPr>
          <w:rFonts w:hint="eastAsia"/>
        </w:rPr>
        <w:t>OPEC</w:t>
      </w:r>
      <w:r w:rsidR="00504436">
        <w:rPr>
          <w:rFonts w:hint="eastAsia"/>
        </w:rPr>
        <w:t>各产油国是否会偷偷增产，也是值得市场注意的。</w:t>
      </w:r>
    </w:p>
    <w:p w:rsidR="002B6141" w:rsidRPr="00504436" w:rsidRDefault="00504436" w:rsidP="004D5F6A">
      <w:pPr>
        <w:pStyle w:val="2"/>
        <w:tabs>
          <w:tab w:val="left" w:pos="0"/>
        </w:tabs>
        <w:ind w:firstLineChars="0" w:firstLine="0"/>
      </w:pPr>
      <w:bookmarkStart w:id="15" w:name="_Toc469410189"/>
      <w:r>
        <w:rPr>
          <w:rFonts w:hint="eastAsia"/>
        </w:rPr>
        <w:t>1.</w:t>
      </w:r>
      <w:r w:rsidR="00F51A20">
        <w:rPr>
          <w:rFonts w:hint="eastAsia"/>
        </w:rPr>
        <w:t>6</w:t>
      </w:r>
      <w:r>
        <w:rPr>
          <w:rFonts w:hint="eastAsia"/>
        </w:rPr>
        <w:t>、</w:t>
      </w:r>
      <w:r w:rsidR="0028173F">
        <w:rPr>
          <w:rFonts w:hint="eastAsia"/>
        </w:rPr>
        <w:t>页岩油是油价反弹的拦路虎</w:t>
      </w:r>
      <w:bookmarkEnd w:id="15"/>
    </w:p>
    <w:p w:rsidR="0028173F" w:rsidRDefault="0028173F" w:rsidP="00626C70">
      <w:pPr>
        <w:widowControl/>
        <w:tabs>
          <w:tab w:val="left" w:pos="0"/>
        </w:tabs>
        <w:spacing w:beforeLines="100" w:afterLines="100"/>
        <w:ind w:firstLineChars="0" w:firstLine="0"/>
        <w:jc w:val="left"/>
      </w:pPr>
      <w:r w:rsidRPr="0028173F">
        <w:rPr>
          <w:rFonts w:hint="eastAsia"/>
        </w:rPr>
        <w:t>08-09</w:t>
      </w:r>
      <w:r w:rsidRPr="0028173F">
        <w:rPr>
          <w:rFonts w:hint="eastAsia"/>
        </w:rPr>
        <w:t>年开始，美国页岩油技术得到极大的发展，钻井平台也是大幅的增加，最高达到</w:t>
      </w:r>
      <w:r w:rsidRPr="0028173F">
        <w:rPr>
          <w:rFonts w:hint="eastAsia"/>
        </w:rPr>
        <w:t>1600</w:t>
      </w:r>
      <w:r w:rsidRPr="0028173F">
        <w:rPr>
          <w:rFonts w:hint="eastAsia"/>
        </w:rPr>
        <w:t>座，与此同时美国原油产量也是大幅攀升。</w:t>
      </w:r>
      <w:r>
        <w:rPr>
          <w:rFonts w:hint="eastAsia"/>
        </w:rPr>
        <w:t>页岩</w:t>
      </w:r>
      <w:proofErr w:type="gramStart"/>
      <w:r>
        <w:rPr>
          <w:rFonts w:hint="eastAsia"/>
        </w:rPr>
        <w:t>油带来</w:t>
      </w:r>
      <w:proofErr w:type="gramEnd"/>
      <w:r>
        <w:rPr>
          <w:rFonts w:hint="eastAsia"/>
        </w:rPr>
        <w:t>的供应冲击，使得</w:t>
      </w:r>
      <w:r>
        <w:rPr>
          <w:rFonts w:hint="eastAsia"/>
        </w:rPr>
        <w:t>OPEC</w:t>
      </w:r>
      <w:r>
        <w:rPr>
          <w:rFonts w:hint="eastAsia"/>
        </w:rPr>
        <w:t>为了维护市场份额，在</w:t>
      </w:r>
      <w:r>
        <w:rPr>
          <w:rFonts w:hint="eastAsia"/>
        </w:rPr>
        <w:t>2014</w:t>
      </w:r>
      <w:r>
        <w:rPr>
          <w:rFonts w:hint="eastAsia"/>
        </w:rPr>
        <w:t>年底实行不减产政策，导致</w:t>
      </w:r>
      <w:r w:rsidRPr="0028173F">
        <w:rPr>
          <w:rFonts w:hint="eastAsia"/>
        </w:rPr>
        <w:t>油价开始大幅下跌，高生产成本的钻井平台大量关停，到</w:t>
      </w:r>
      <w:r w:rsidRPr="0028173F">
        <w:rPr>
          <w:rFonts w:hint="eastAsia"/>
        </w:rPr>
        <w:t>5</w:t>
      </w:r>
      <w:r w:rsidRPr="0028173F">
        <w:rPr>
          <w:rFonts w:hint="eastAsia"/>
        </w:rPr>
        <w:t>月底仅剩下</w:t>
      </w:r>
      <w:r w:rsidRPr="0028173F">
        <w:rPr>
          <w:rFonts w:hint="eastAsia"/>
        </w:rPr>
        <w:t>31</w:t>
      </w:r>
      <w:r>
        <w:rPr>
          <w:rFonts w:hint="eastAsia"/>
        </w:rPr>
        <w:t>6</w:t>
      </w:r>
      <w:r w:rsidRPr="0028173F">
        <w:rPr>
          <w:rFonts w:hint="eastAsia"/>
        </w:rPr>
        <w:t>座</w:t>
      </w:r>
      <w:r>
        <w:rPr>
          <w:rFonts w:hint="eastAsia"/>
        </w:rPr>
        <w:t>。同时美国原油产量也降到了低点。</w:t>
      </w:r>
    </w:p>
    <w:p w:rsidR="000714DA" w:rsidRDefault="0028173F" w:rsidP="00626C70">
      <w:pPr>
        <w:widowControl/>
        <w:tabs>
          <w:tab w:val="left" w:pos="0"/>
        </w:tabs>
        <w:spacing w:beforeLines="100" w:afterLines="100"/>
        <w:ind w:firstLineChars="0" w:firstLine="0"/>
        <w:jc w:val="left"/>
      </w:pPr>
      <w:r w:rsidRPr="0028173F">
        <w:rPr>
          <w:rFonts w:hint="eastAsia"/>
        </w:rPr>
        <w:t>而随着油价反弹，钻井平台也开始有筑底迹</w:t>
      </w:r>
      <w:proofErr w:type="gramStart"/>
      <w:r w:rsidRPr="0028173F">
        <w:rPr>
          <w:rFonts w:hint="eastAsia"/>
        </w:rPr>
        <w:t>象</w:t>
      </w:r>
      <w:proofErr w:type="gramEnd"/>
      <w:r w:rsidRPr="0028173F">
        <w:rPr>
          <w:rFonts w:hint="eastAsia"/>
        </w:rPr>
        <w:t>，目前恢复至</w:t>
      </w:r>
      <w:r w:rsidRPr="0028173F">
        <w:rPr>
          <w:rFonts w:hint="eastAsia"/>
        </w:rPr>
        <w:t>4</w:t>
      </w:r>
      <w:r>
        <w:rPr>
          <w:rFonts w:hint="eastAsia"/>
        </w:rPr>
        <w:t>77</w:t>
      </w:r>
      <w:r w:rsidRPr="0028173F">
        <w:rPr>
          <w:rFonts w:hint="eastAsia"/>
        </w:rPr>
        <w:t>座</w:t>
      </w:r>
      <w:r>
        <w:rPr>
          <w:rFonts w:hint="eastAsia"/>
        </w:rPr>
        <w:t>，美国原油产量虽然略有之后，但仍然缓慢抬升</w:t>
      </w:r>
      <w:r w:rsidRPr="0028173F">
        <w:rPr>
          <w:rFonts w:hint="eastAsia"/>
        </w:rPr>
        <w:t>。</w:t>
      </w:r>
    </w:p>
    <w:p w:rsidR="002B6141" w:rsidRPr="0028173F" w:rsidRDefault="0028173F" w:rsidP="00626C70">
      <w:pPr>
        <w:widowControl/>
        <w:tabs>
          <w:tab w:val="left" w:pos="0"/>
        </w:tabs>
        <w:spacing w:beforeLines="100" w:afterLines="100"/>
        <w:ind w:firstLineChars="0" w:firstLine="0"/>
        <w:jc w:val="left"/>
      </w:pPr>
      <w:r w:rsidRPr="0028173F">
        <w:rPr>
          <w:rFonts w:hint="eastAsia"/>
        </w:rPr>
        <w:t>前面我们论述过，页岩油的盈亏平衡价格在</w:t>
      </w:r>
      <w:r w:rsidRPr="0028173F">
        <w:rPr>
          <w:rFonts w:hint="eastAsia"/>
        </w:rPr>
        <w:t>40</w:t>
      </w:r>
      <w:r w:rsidRPr="0028173F">
        <w:rPr>
          <w:rFonts w:hint="eastAsia"/>
        </w:rPr>
        <w:t>美元附</w:t>
      </w:r>
      <w:r w:rsidR="000714DA">
        <w:rPr>
          <w:rFonts w:hint="eastAsia"/>
        </w:rPr>
        <w:t>近，如果油价反弹远超过这个价格，那此前关闭的钻井就有重启的动力（近期的平台数和油价也反应了这一特点），</w:t>
      </w:r>
      <w:r w:rsidRPr="0028173F">
        <w:rPr>
          <w:rFonts w:hint="eastAsia"/>
        </w:rPr>
        <w:t>从而增加原油产量，反过来制约油价。从这个角度来说，如果原油</w:t>
      </w:r>
      <w:r w:rsidR="000714DA">
        <w:rPr>
          <w:rFonts w:hint="eastAsia"/>
        </w:rPr>
        <w:t>大幅度</w:t>
      </w:r>
      <w:r w:rsidRPr="0028173F">
        <w:rPr>
          <w:rFonts w:hint="eastAsia"/>
        </w:rPr>
        <w:t>反弹达到</w:t>
      </w:r>
      <w:r w:rsidR="000714DA">
        <w:rPr>
          <w:rFonts w:hint="eastAsia"/>
        </w:rPr>
        <w:t>超过</w:t>
      </w:r>
      <w:r w:rsidR="000714DA">
        <w:rPr>
          <w:rFonts w:hint="eastAsia"/>
        </w:rPr>
        <w:t>60</w:t>
      </w:r>
      <w:r w:rsidRPr="0028173F">
        <w:rPr>
          <w:rFonts w:hint="eastAsia"/>
        </w:rPr>
        <w:t>美元</w:t>
      </w:r>
      <w:r w:rsidR="000714DA">
        <w:rPr>
          <w:rFonts w:hint="eastAsia"/>
        </w:rPr>
        <w:t>甚至更高</w:t>
      </w:r>
      <w:r w:rsidRPr="0028173F">
        <w:rPr>
          <w:rFonts w:hint="eastAsia"/>
        </w:rPr>
        <w:t>，</w:t>
      </w:r>
      <w:r w:rsidR="000714DA">
        <w:rPr>
          <w:rFonts w:hint="eastAsia"/>
        </w:rPr>
        <w:t>页岩油势必重现江湖，成为油价反弹的最大拦路虎</w:t>
      </w:r>
      <w:r w:rsidRPr="0028173F">
        <w:rPr>
          <w:rFonts w:hint="eastAsia"/>
        </w:rPr>
        <w:t>。</w:t>
      </w:r>
    </w:p>
    <w:p w:rsidR="002B6141" w:rsidRPr="004154BD" w:rsidRDefault="00793C7D" w:rsidP="004D5F6A">
      <w:pPr>
        <w:pStyle w:val="ae"/>
        <w:tabs>
          <w:tab w:val="left" w:pos="0"/>
        </w:tabs>
        <w:ind w:firstLineChars="0" w:firstLine="0"/>
      </w:pPr>
      <w:bookmarkStart w:id="16" w:name="_Toc469414935"/>
      <w:r w:rsidRPr="004154BD">
        <w:rPr>
          <w:rFonts w:hint="eastAsia"/>
        </w:rPr>
        <w:t>图表</w:t>
      </w:r>
      <w:r w:rsidRPr="004154BD">
        <w:rPr>
          <w:rFonts w:hint="eastAsia"/>
        </w:rPr>
        <w:t xml:space="preserve"> </w:t>
      </w:r>
      <w:r w:rsidR="006B056C" w:rsidRPr="004154BD">
        <w:fldChar w:fldCharType="begin"/>
      </w:r>
      <w:r w:rsidRPr="004154BD">
        <w:instrText xml:space="preserve"> </w:instrText>
      </w:r>
      <w:r w:rsidRPr="004154BD">
        <w:rPr>
          <w:rFonts w:hint="eastAsia"/>
        </w:rPr>
        <w:instrText xml:space="preserve">SEQ </w:instrText>
      </w:r>
      <w:r w:rsidRPr="004154BD">
        <w:rPr>
          <w:rFonts w:hint="eastAsia"/>
        </w:rPr>
        <w:instrText>图表</w:instrText>
      </w:r>
      <w:r w:rsidRPr="004154BD">
        <w:rPr>
          <w:rFonts w:hint="eastAsia"/>
        </w:rPr>
        <w:instrText xml:space="preserve"> \* ARABIC</w:instrText>
      </w:r>
      <w:r w:rsidRPr="004154BD">
        <w:instrText xml:space="preserve"> </w:instrText>
      </w:r>
      <w:r w:rsidR="006B056C" w:rsidRPr="004154BD">
        <w:fldChar w:fldCharType="separate"/>
      </w:r>
      <w:r w:rsidR="00C66471">
        <w:rPr>
          <w:noProof/>
        </w:rPr>
        <w:t>9</w:t>
      </w:r>
      <w:r w:rsidR="006B056C" w:rsidRPr="004154BD">
        <w:fldChar w:fldCharType="end"/>
      </w:r>
      <w:r w:rsidRPr="004154BD">
        <w:rPr>
          <w:rFonts w:hint="eastAsia"/>
        </w:rPr>
        <w:t>：美国活跃钻井平台数</w:t>
      </w:r>
      <w:bookmarkEnd w:id="16"/>
    </w:p>
    <w:tbl>
      <w:tblPr>
        <w:tblStyle w:val="a9"/>
        <w:tblW w:w="9639" w:type="dxa"/>
        <w:tblInd w:w="-2268"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9639"/>
      </w:tblGrid>
      <w:tr w:rsidR="000714DA" w:rsidTr="00793C7D">
        <w:trPr>
          <w:cantSplit/>
          <w:trHeight w:val="4605"/>
        </w:trPr>
        <w:tc>
          <w:tcPr>
            <w:tcW w:w="9639" w:type="dxa"/>
          </w:tcPr>
          <w:p w:rsidR="000714DA" w:rsidRDefault="00793C7D" w:rsidP="004D5F6A">
            <w:pPr>
              <w:widowControl/>
              <w:tabs>
                <w:tab w:val="left" w:pos="0"/>
              </w:tabs>
              <w:ind w:firstLineChars="0" w:firstLine="0"/>
              <w:jc w:val="left"/>
              <w:rPr>
                <w:rFonts w:ascii="宋体" w:hAnsi="宋体"/>
                <w:bCs/>
                <w:szCs w:val="21"/>
                <w:lang w:bidi="en-US"/>
              </w:rPr>
            </w:pPr>
            <w:r>
              <w:rPr>
                <w:rFonts w:ascii="宋体" w:hAnsi="宋体"/>
                <w:bCs/>
                <w:noProof/>
                <w:szCs w:val="21"/>
              </w:rPr>
              <w:drawing>
                <wp:anchor distT="0" distB="0" distL="114300" distR="114300" simplePos="0" relativeHeight="251682816" behindDoc="0" locked="0" layoutInCell="1" allowOverlap="1">
                  <wp:simplePos x="0" y="0"/>
                  <wp:positionH relativeFrom="column">
                    <wp:posOffset>3096895</wp:posOffset>
                  </wp:positionH>
                  <wp:positionV relativeFrom="paragraph">
                    <wp:posOffset>0</wp:posOffset>
                  </wp:positionV>
                  <wp:extent cx="3011170" cy="2849245"/>
                  <wp:effectExtent l="19050" t="0" r="0" b="0"/>
                  <wp:wrapNone/>
                  <wp:docPr id="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3011170" cy="2849245"/>
                          </a:xfrm>
                          <a:prstGeom prst="rect">
                            <a:avLst/>
                          </a:prstGeom>
                          <a:noFill/>
                          <a:ln w="9525">
                            <a:noFill/>
                            <a:miter lim="800000"/>
                            <a:headEnd/>
                            <a:tailEnd/>
                          </a:ln>
                        </pic:spPr>
                      </pic:pic>
                    </a:graphicData>
                  </a:graphic>
                </wp:anchor>
              </w:drawing>
            </w:r>
            <w:r>
              <w:rPr>
                <w:rFonts w:ascii="宋体" w:hAnsi="宋体"/>
                <w:bCs/>
                <w:noProof/>
                <w:szCs w:val="21"/>
              </w:rPr>
              <w:drawing>
                <wp:anchor distT="0" distB="0" distL="114300" distR="114300" simplePos="0" relativeHeight="251681792" behindDoc="0" locked="0" layoutInCell="1" allowOverlap="1">
                  <wp:simplePos x="0" y="0"/>
                  <wp:positionH relativeFrom="column">
                    <wp:posOffset>21590</wp:posOffset>
                  </wp:positionH>
                  <wp:positionV relativeFrom="paragraph">
                    <wp:posOffset>0</wp:posOffset>
                  </wp:positionV>
                  <wp:extent cx="3074670" cy="2849245"/>
                  <wp:effectExtent l="19050" t="0" r="0" b="0"/>
                  <wp:wrapNone/>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3074670" cy="2849245"/>
                          </a:xfrm>
                          <a:prstGeom prst="rect">
                            <a:avLst/>
                          </a:prstGeom>
                          <a:noFill/>
                          <a:ln w="9525">
                            <a:noFill/>
                            <a:miter lim="800000"/>
                            <a:headEnd/>
                            <a:tailEnd/>
                          </a:ln>
                        </pic:spPr>
                      </pic:pic>
                    </a:graphicData>
                  </a:graphic>
                </wp:anchor>
              </w:drawing>
            </w:r>
          </w:p>
        </w:tc>
      </w:tr>
      <w:tr w:rsidR="000714DA" w:rsidTr="000714DA">
        <w:trPr>
          <w:cantSplit/>
        </w:trPr>
        <w:tc>
          <w:tcPr>
            <w:tcW w:w="9639" w:type="dxa"/>
          </w:tcPr>
          <w:p w:rsidR="000714DA" w:rsidRPr="00126A89" w:rsidRDefault="000714DA" w:rsidP="004D5F6A">
            <w:pPr>
              <w:widowControl/>
              <w:tabs>
                <w:tab w:val="left" w:pos="0"/>
              </w:tabs>
              <w:ind w:firstLineChars="0" w:firstLine="0"/>
              <w:jc w:val="left"/>
              <w:rPr>
                <w:rFonts w:ascii="华文楷体" w:eastAsia="华文楷体" w:hAnsi="华文楷体"/>
                <w:bCs/>
                <w:sz w:val="18"/>
                <w:szCs w:val="18"/>
                <w:lang w:bidi="en-US"/>
              </w:rPr>
            </w:pPr>
            <w:r w:rsidRPr="00126A89">
              <w:rPr>
                <w:rFonts w:ascii="华文楷体" w:eastAsia="华文楷体" w:hAnsi="华文楷体" w:hint="eastAsia"/>
                <w:bCs/>
                <w:sz w:val="18"/>
                <w:szCs w:val="18"/>
                <w:lang w:bidi="en-US"/>
              </w:rPr>
              <w:t>数据来源：</w:t>
            </w:r>
            <w:r w:rsidR="00793C7D">
              <w:rPr>
                <w:rFonts w:ascii="华文楷体" w:eastAsia="华文楷体" w:hAnsi="华文楷体" w:hint="eastAsia"/>
                <w:bCs/>
                <w:sz w:val="18"/>
                <w:szCs w:val="18"/>
                <w:lang w:bidi="en-US"/>
              </w:rPr>
              <w:t>EIA</w:t>
            </w:r>
            <w:r w:rsidRPr="00126A89">
              <w:rPr>
                <w:rFonts w:ascii="华文楷体" w:eastAsia="华文楷体" w:hAnsi="华文楷体" w:hint="eastAsia"/>
                <w:bCs/>
                <w:sz w:val="18"/>
                <w:szCs w:val="18"/>
                <w:lang w:bidi="en-US"/>
              </w:rPr>
              <w:t>、</w:t>
            </w:r>
            <w:r w:rsidR="00014398">
              <w:rPr>
                <w:rFonts w:ascii="华文楷体" w:eastAsia="华文楷体" w:hAnsi="华文楷体" w:hint="eastAsia"/>
                <w:bCs/>
                <w:sz w:val="18"/>
                <w:szCs w:val="18"/>
                <w:lang w:bidi="en-US"/>
              </w:rPr>
              <w:t>贝克休斯、</w:t>
            </w:r>
            <w:r w:rsidRPr="00126A89">
              <w:rPr>
                <w:rFonts w:ascii="华文楷体" w:eastAsia="华文楷体" w:hAnsi="华文楷体" w:hint="eastAsia"/>
                <w:bCs/>
                <w:sz w:val="18"/>
                <w:szCs w:val="18"/>
                <w:lang w:bidi="en-US"/>
              </w:rPr>
              <w:t>恒泰期货研究所</w:t>
            </w:r>
          </w:p>
        </w:tc>
      </w:tr>
    </w:tbl>
    <w:p w:rsidR="002B6141" w:rsidRDefault="00256D60" w:rsidP="004D5F6A">
      <w:pPr>
        <w:pStyle w:val="2"/>
        <w:tabs>
          <w:tab w:val="left" w:pos="0"/>
        </w:tabs>
        <w:ind w:firstLineChars="0" w:firstLine="0"/>
      </w:pPr>
      <w:bookmarkStart w:id="17" w:name="_Toc469410190"/>
      <w:r>
        <w:rPr>
          <w:rFonts w:hint="eastAsia"/>
        </w:rPr>
        <w:lastRenderedPageBreak/>
        <w:t>1.7</w:t>
      </w:r>
      <w:r>
        <w:rPr>
          <w:rFonts w:hint="eastAsia"/>
        </w:rPr>
        <w:t>、结论：油价缓慢抬升，涨幅有限</w:t>
      </w:r>
      <w:bookmarkEnd w:id="17"/>
    </w:p>
    <w:p w:rsidR="00D56D46" w:rsidRDefault="00256D60" w:rsidP="00626C70">
      <w:pPr>
        <w:widowControl/>
        <w:tabs>
          <w:tab w:val="left" w:pos="0"/>
        </w:tabs>
        <w:spacing w:beforeLines="100" w:afterLines="100"/>
        <w:ind w:firstLineChars="0" w:firstLine="0"/>
        <w:jc w:val="left"/>
      </w:pPr>
      <w:r>
        <w:rPr>
          <w:rFonts w:hint="eastAsia"/>
        </w:rPr>
        <w:t>综合来看，原油仍然处于全球供需再平衡进程中，在</w:t>
      </w:r>
      <w:r>
        <w:rPr>
          <w:rFonts w:hint="eastAsia"/>
        </w:rPr>
        <w:t>OPEC</w:t>
      </w:r>
      <w:r>
        <w:rPr>
          <w:rFonts w:hint="eastAsia"/>
        </w:rPr>
        <w:t>减产协议及消费国刚性需求的支撑下，原油价格底部已经探明，</w:t>
      </w:r>
      <w:r>
        <w:rPr>
          <w:rFonts w:hint="eastAsia"/>
        </w:rPr>
        <w:t>2017</w:t>
      </w:r>
      <w:r>
        <w:rPr>
          <w:rFonts w:hint="eastAsia"/>
        </w:rPr>
        <w:t>年油价将会缓慢抬升。但是，在油价反弹的情况下，</w:t>
      </w:r>
      <w:r>
        <w:rPr>
          <w:rFonts w:hint="eastAsia"/>
        </w:rPr>
        <w:t>OPEC</w:t>
      </w:r>
      <w:r>
        <w:rPr>
          <w:rFonts w:hint="eastAsia"/>
        </w:rPr>
        <w:t>减产协议的执行力度值得怀疑，同时，页岩油也会大量重启，成为油价反弹的拦路虎，油价反弹幅度有限。预计</w:t>
      </w:r>
      <w:r>
        <w:rPr>
          <w:rFonts w:hint="eastAsia"/>
        </w:rPr>
        <w:t>2017</w:t>
      </w:r>
      <w:r>
        <w:rPr>
          <w:rFonts w:hint="eastAsia"/>
        </w:rPr>
        <w:t>年油价将会在</w:t>
      </w:r>
      <w:r>
        <w:rPr>
          <w:rFonts w:hint="eastAsia"/>
        </w:rPr>
        <w:t>50-75</w:t>
      </w:r>
      <w:r>
        <w:rPr>
          <w:rFonts w:hint="eastAsia"/>
        </w:rPr>
        <w:t>美元区间运行。</w:t>
      </w:r>
    </w:p>
    <w:p w:rsidR="00256D60" w:rsidRDefault="00D56D46" w:rsidP="00D56D46">
      <w:pPr>
        <w:widowControl/>
        <w:spacing w:line="240" w:lineRule="auto"/>
        <w:ind w:firstLineChars="0" w:firstLine="0"/>
        <w:contextualSpacing w:val="0"/>
        <w:jc w:val="left"/>
      </w:pPr>
      <w:r>
        <w:br w:type="page"/>
      </w:r>
    </w:p>
    <w:p w:rsidR="0089676F" w:rsidRDefault="0089676F" w:rsidP="004D5F6A">
      <w:pPr>
        <w:pStyle w:val="2"/>
        <w:tabs>
          <w:tab w:val="left" w:pos="0"/>
        </w:tabs>
        <w:ind w:firstLineChars="0" w:firstLine="0"/>
      </w:pPr>
      <w:bookmarkStart w:id="18" w:name="_Toc469410191"/>
      <w:r>
        <w:rPr>
          <w:rFonts w:hint="eastAsia"/>
        </w:rPr>
        <w:lastRenderedPageBreak/>
        <w:t>二、天然橡胶全球供需转好，</w:t>
      </w:r>
      <w:proofErr w:type="gramStart"/>
      <w:r>
        <w:rPr>
          <w:rFonts w:hint="eastAsia"/>
        </w:rPr>
        <w:t>后市易</w:t>
      </w:r>
      <w:proofErr w:type="gramEnd"/>
      <w:r>
        <w:rPr>
          <w:rFonts w:hint="eastAsia"/>
        </w:rPr>
        <w:t>涨难跌</w:t>
      </w:r>
      <w:bookmarkEnd w:id="18"/>
    </w:p>
    <w:p w:rsidR="0089676F" w:rsidRDefault="007C4F53" w:rsidP="00626C70">
      <w:pPr>
        <w:widowControl/>
        <w:tabs>
          <w:tab w:val="left" w:pos="0"/>
        </w:tabs>
        <w:spacing w:beforeLines="100" w:afterLines="100"/>
        <w:ind w:firstLineChars="0" w:firstLine="0"/>
        <w:jc w:val="left"/>
      </w:pPr>
      <w:r w:rsidRPr="007C4F53">
        <w:rPr>
          <w:rFonts w:hint="eastAsia"/>
        </w:rPr>
        <w:t>天然橡胶供应缩减，而需求</w:t>
      </w:r>
      <w:proofErr w:type="gramStart"/>
      <w:r w:rsidRPr="007C4F53">
        <w:rPr>
          <w:rFonts w:hint="eastAsia"/>
        </w:rPr>
        <w:t>端汽车及重卡数据</w:t>
      </w:r>
      <w:proofErr w:type="gramEnd"/>
      <w:r w:rsidRPr="007C4F53">
        <w:rPr>
          <w:rFonts w:hint="eastAsia"/>
        </w:rPr>
        <w:t>表现亮眼，带动轮胎行业产销好转。在供需两端走好的情况下，天然橡胶库存维持低位，从以上看出，</w:t>
      </w:r>
      <w:proofErr w:type="gramStart"/>
      <w:r w:rsidRPr="007C4F53">
        <w:rPr>
          <w:rFonts w:hint="eastAsia"/>
        </w:rPr>
        <w:t>天胶具有</w:t>
      </w:r>
      <w:proofErr w:type="gramEnd"/>
      <w:r w:rsidRPr="007C4F53">
        <w:rPr>
          <w:rFonts w:hint="eastAsia"/>
        </w:rPr>
        <w:t>基本面的上涨基础。</w:t>
      </w:r>
    </w:p>
    <w:p w:rsidR="0089676F" w:rsidRDefault="007C4F53" w:rsidP="004D5F6A">
      <w:pPr>
        <w:pStyle w:val="3"/>
        <w:tabs>
          <w:tab w:val="left" w:pos="0"/>
        </w:tabs>
        <w:spacing w:before="312" w:after="312"/>
        <w:ind w:firstLineChars="0" w:firstLine="0"/>
      </w:pPr>
      <w:bookmarkStart w:id="19" w:name="_Toc469410192"/>
      <w:r>
        <w:rPr>
          <w:rFonts w:hint="eastAsia"/>
        </w:rPr>
        <w:t>2.1</w:t>
      </w:r>
      <w:r>
        <w:rPr>
          <w:rFonts w:hint="eastAsia"/>
        </w:rPr>
        <w:t>、</w:t>
      </w:r>
      <w:r>
        <w:rPr>
          <w:rFonts w:hint="eastAsia"/>
          <w:lang w:bidi="en-US"/>
        </w:rPr>
        <w:t>供应增长有限，总体货源偏紧</w:t>
      </w:r>
      <w:bookmarkEnd w:id="19"/>
    </w:p>
    <w:p w:rsidR="00DD5E3D" w:rsidRDefault="007C4F53" w:rsidP="00626C70">
      <w:pPr>
        <w:widowControl/>
        <w:tabs>
          <w:tab w:val="left" w:pos="0"/>
        </w:tabs>
        <w:spacing w:beforeLines="100" w:afterLines="100"/>
        <w:ind w:firstLineChars="0" w:firstLine="0"/>
        <w:jc w:val="left"/>
      </w:pPr>
      <w:r>
        <w:rPr>
          <w:rFonts w:hint="eastAsia"/>
        </w:rPr>
        <w:t>今年以来，全球橡胶产量增速有限，</w:t>
      </w:r>
      <w:r>
        <w:rPr>
          <w:rFonts w:hint="eastAsia"/>
        </w:rPr>
        <w:t>1-10</w:t>
      </w:r>
      <w:r>
        <w:rPr>
          <w:rFonts w:hint="eastAsia"/>
        </w:rPr>
        <w:t>月</w:t>
      </w:r>
      <w:r>
        <w:rPr>
          <w:rFonts w:hint="eastAsia"/>
        </w:rPr>
        <w:t>ANRPC</w:t>
      </w:r>
      <w:r>
        <w:rPr>
          <w:rFonts w:hint="eastAsia"/>
        </w:rPr>
        <w:t>产量</w:t>
      </w:r>
      <w:r>
        <w:rPr>
          <w:rFonts w:hint="eastAsia"/>
        </w:rPr>
        <w:t>9073</w:t>
      </w:r>
      <w:r>
        <w:rPr>
          <w:rFonts w:hint="eastAsia"/>
        </w:rPr>
        <w:t>万吨，同比去年</w:t>
      </w:r>
      <w:r>
        <w:rPr>
          <w:rFonts w:hint="eastAsia"/>
        </w:rPr>
        <w:t>8990</w:t>
      </w:r>
      <w:r>
        <w:rPr>
          <w:rFonts w:hint="eastAsia"/>
        </w:rPr>
        <w:t>万吨增长</w:t>
      </w:r>
      <w:r>
        <w:rPr>
          <w:rFonts w:hint="eastAsia"/>
        </w:rPr>
        <w:t>0.9%</w:t>
      </w:r>
      <w:r>
        <w:rPr>
          <w:rFonts w:hint="eastAsia"/>
        </w:rPr>
        <w:t>。几个因素共同作用导致，一是天气影响，上半年云南、海南及东南亚地区气候干旱，导致开割期延后一个月左右。而下半年主要因为持续降雨，导致割胶不利，出胶不畅。二是低迷的胶价使得胶园的管理欠缺，单产同比下降。胶农割胶积极性受到打压，胶水供应不足。目前泰国、越南等东南亚产区仍然处于割胶高峰期，但泰国南部洪水不断，出胶预期受阻。而国内即将停割，产量将逐渐萎缩，总体看国内减产已经成为定数。</w:t>
      </w:r>
    </w:p>
    <w:p w:rsidR="00793C7D" w:rsidRDefault="00793C7D" w:rsidP="004D5F6A">
      <w:pPr>
        <w:pStyle w:val="ae"/>
        <w:tabs>
          <w:tab w:val="left" w:pos="0"/>
        </w:tabs>
        <w:ind w:firstLineChars="0" w:firstLine="0"/>
      </w:pPr>
      <w:bookmarkStart w:id="20" w:name="_Toc469414936"/>
      <w:r>
        <w:rPr>
          <w:rFonts w:hint="eastAsia"/>
        </w:rPr>
        <w:t>图表</w:t>
      </w:r>
      <w:r>
        <w:rPr>
          <w:rFonts w:hint="eastAsia"/>
        </w:rPr>
        <w:t xml:space="preserve"> </w:t>
      </w:r>
      <w:r w:rsidR="006B056C">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rsidR="006B056C">
        <w:fldChar w:fldCharType="separate"/>
      </w:r>
      <w:r w:rsidR="00C66471">
        <w:rPr>
          <w:noProof/>
        </w:rPr>
        <w:t>10</w:t>
      </w:r>
      <w:r w:rsidR="006B056C">
        <w:fldChar w:fldCharType="end"/>
      </w:r>
      <w:r>
        <w:rPr>
          <w:rFonts w:hint="eastAsia"/>
        </w:rPr>
        <w:t>：</w:t>
      </w:r>
      <w:r>
        <w:rPr>
          <w:rFonts w:hint="eastAsia"/>
        </w:rPr>
        <w:t>ANRPC</w:t>
      </w:r>
      <w:r>
        <w:rPr>
          <w:rFonts w:hint="eastAsia"/>
        </w:rPr>
        <w:t>及国内产量</w:t>
      </w:r>
      <w:bookmarkEnd w:id="20"/>
    </w:p>
    <w:tbl>
      <w:tblPr>
        <w:tblStyle w:val="a9"/>
        <w:tblW w:w="9639" w:type="dxa"/>
        <w:tblInd w:w="-2268"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9639"/>
      </w:tblGrid>
      <w:tr w:rsidR="007C4F53" w:rsidTr="00DD5E3D">
        <w:trPr>
          <w:cantSplit/>
          <w:trHeight w:val="3514"/>
        </w:trPr>
        <w:tc>
          <w:tcPr>
            <w:tcW w:w="9639" w:type="dxa"/>
          </w:tcPr>
          <w:p w:rsidR="007C4F53" w:rsidRDefault="00DD5E3D" w:rsidP="004D5F6A">
            <w:pPr>
              <w:widowControl/>
              <w:tabs>
                <w:tab w:val="left" w:pos="0"/>
              </w:tabs>
              <w:ind w:firstLineChars="0" w:firstLine="0"/>
              <w:jc w:val="left"/>
              <w:rPr>
                <w:rFonts w:ascii="宋体" w:hAnsi="宋体"/>
                <w:bCs/>
                <w:szCs w:val="21"/>
                <w:lang w:bidi="en-US"/>
              </w:rPr>
            </w:pPr>
            <w:r>
              <w:rPr>
                <w:rFonts w:ascii="宋体" w:hAnsi="宋体"/>
                <w:bCs/>
                <w:noProof/>
                <w:szCs w:val="21"/>
              </w:rPr>
              <w:drawing>
                <wp:anchor distT="0" distB="0" distL="114300" distR="114300" simplePos="0" relativeHeight="251685888" behindDoc="0" locked="0" layoutInCell="1" allowOverlap="1">
                  <wp:simplePos x="0" y="0"/>
                  <wp:positionH relativeFrom="column">
                    <wp:posOffset>-123825</wp:posOffset>
                  </wp:positionH>
                  <wp:positionV relativeFrom="paragraph">
                    <wp:posOffset>0</wp:posOffset>
                  </wp:positionV>
                  <wp:extent cx="3099435" cy="2124075"/>
                  <wp:effectExtent l="19050" t="0" r="5715" b="0"/>
                  <wp:wrapNone/>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099435" cy="2124075"/>
                          </a:xfrm>
                          <a:prstGeom prst="rect">
                            <a:avLst/>
                          </a:prstGeom>
                          <a:noFill/>
                          <a:ln w="9525">
                            <a:noFill/>
                            <a:miter lim="800000"/>
                            <a:headEnd/>
                            <a:tailEnd/>
                          </a:ln>
                        </pic:spPr>
                      </pic:pic>
                    </a:graphicData>
                  </a:graphic>
                </wp:anchor>
              </w:drawing>
            </w:r>
            <w:r w:rsidRPr="00DD5E3D">
              <w:rPr>
                <w:rFonts w:ascii="宋体" w:hAnsi="宋体"/>
                <w:bCs/>
                <w:noProof/>
                <w:szCs w:val="21"/>
              </w:rPr>
              <w:drawing>
                <wp:anchor distT="0" distB="0" distL="114300" distR="114300" simplePos="0" relativeHeight="251695104" behindDoc="1" locked="0" layoutInCell="1" allowOverlap="1">
                  <wp:simplePos x="0" y="0"/>
                  <wp:positionH relativeFrom="column">
                    <wp:posOffset>22860</wp:posOffset>
                  </wp:positionH>
                  <wp:positionV relativeFrom="paragraph">
                    <wp:posOffset>19050</wp:posOffset>
                  </wp:positionV>
                  <wp:extent cx="3000375" cy="2105025"/>
                  <wp:effectExtent l="19050" t="19050" r="28575" b="28575"/>
                  <wp:wrapTight wrapText="bothSides">
                    <wp:wrapPolygon edited="0">
                      <wp:start x="-137" y="-195"/>
                      <wp:lineTo x="-137" y="21893"/>
                      <wp:lineTo x="21806" y="21893"/>
                      <wp:lineTo x="21806" y="-195"/>
                      <wp:lineTo x="-137" y="-195"/>
                    </wp:wrapPolygon>
                  </wp:wrapTight>
                  <wp:docPr id="7" name="图片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a:srcRect/>
                          <a:stretch>
                            <a:fillRect/>
                          </a:stretch>
                        </pic:blipFill>
                        <pic:spPr bwMode="auto">
                          <a:xfrm>
                            <a:off x="0" y="0"/>
                            <a:ext cx="3000375" cy="2105025"/>
                          </a:xfrm>
                          <a:prstGeom prst="rect">
                            <a:avLst/>
                          </a:prstGeom>
                          <a:noFill/>
                          <a:ln w="9525">
                            <a:solidFill>
                              <a:schemeClr val="accent1"/>
                            </a:solidFill>
                            <a:miter lim="800000"/>
                            <a:headEnd/>
                            <a:tailEnd/>
                          </a:ln>
                          <a:effectLst/>
                        </pic:spPr>
                      </pic:pic>
                    </a:graphicData>
                  </a:graphic>
                </wp:anchor>
              </w:drawing>
            </w:r>
          </w:p>
        </w:tc>
      </w:tr>
      <w:tr w:rsidR="007C4F53" w:rsidTr="00E34CDC">
        <w:trPr>
          <w:cantSplit/>
        </w:trPr>
        <w:tc>
          <w:tcPr>
            <w:tcW w:w="9639" w:type="dxa"/>
          </w:tcPr>
          <w:p w:rsidR="007C4F53" w:rsidRPr="00126A89" w:rsidRDefault="007C4F53" w:rsidP="004D5F6A">
            <w:pPr>
              <w:widowControl/>
              <w:tabs>
                <w:tab w:val="left" w:pos="0"/>
              </w:tabs>
              <w:ind w:firstLineChars="0" w:firstLine="0"/>
              <w:jc w:val="left"/>
              <w:rPr>
                <w:rFonts w:ascii="华文楷体" w:eastAsia="华文楷体" w:hAnsi="华文楷体"/>
                <w:bCs/>
                <w:sz w:val="18"/>
                <w:szCs w:val="18"/>
                <w:lang w:bidi="en-US"/>
              </w:rPr>
            </w:pPr>
            <w:r w:rsidRPr="00126A89">
              <w:rPr>
                <w:rFonts w:ascii="华文楷体" w:eastAsia="华文楷体" w:hAnsi="华文楷体" w:hint="eastAsia"/>
                <w:bCs/>
                <w:sz w:val="18"/>
                <w:szCs w:val="18"/>
                <w:lang w:bidi="en-US"/>
              </w:rPr>
              <w:t>数据来源：</w:t>
            </w:r>
            <w:r>
              <w:rPr>
                <w:rFonts w:ascii="华文楷体" w:eastAsia="华文楷体" w:hAnsi="华文楷体" w:hint="eastAsia"/>
                <w:bCs/>
                <w:sz w:val="18"/>
                <w:szCs w:val="18"/>
                <w:lang w:bidi="en-US"/>
              </w:rPr>
              <w:t>ANRPC</w:t>
            </w:r>
            <w:r w:rsidRPr="00126A89">
              <w:rPr>
                <w:rFonts w:ascii="华文楷体" w:eastAsia="华文楷体" w:hAnsi="华文楷体" w:hint="eastAsia"/>
                <w:bCs/>
                <w:sz w:val="18"/>
                <w:szCs w:val="18"/>
                <w:lang w:bidi="en-US"/>
              </w:rPr>
              <w:t>、恒泰期货研究所</w:t>
            </w:r>
          </w:p>
        </w:tc>
      </w:tr>
    </w:tbl>
    <w:p w:rsidR="007C4F53" w:rsidRPr="007C4F53" w:rsidRDefault="007C4F53" w:rsidP="004D5F6A">
      <w:pPr>
        <w:pStyle w:val="2"/>
        <w:tabs>
          <w:tab w:val="left" w:pos="0"/>
        </w:tabs>
        <w:ind w:firstLineChars="0" w:firstLine="0"/>
      </w:pPr>
      <w:bookmarkStart w:id="21" w:name="_Toc469410193"/>
      <w:r>
        <w:rPr>
          <w:rFonts w:hint="eastAsia"/>
        </w:rPr>
        <w:t>2.2</w:t>
      </w:r>
      <w:r>
        <w:rPr>
          <w:rFonts w:hint="eastAsia"/>
        </w:rPr>
        <w:t>、</w:t>
      </w:r>
      <w:r>
        <w:rPr>
          <w:rFonts w:hint="eastAsia"/>
          <w:lang w:bidi="en-US"/>
        </w:rPr>
        <w:t>天然橡胶进口低迷</w:t>
      </w:r>
      <w:bookmarkEnd w:id="21"/>
    </w:p>
    <w:p w:rsidR="007C4F53" w:rsidRDefault="00097FEE" w:rsidP="00626C70">
      <w:pPr>
        <w:widowControl/>
        <w:tabs>
          <w:tab w:val="left" w:pos="0"/>
        </w:tabs>
        <w:spacing w:beforeLines="100" w:afterLines="100"/>
        <w:ind w:firstLineChars="0" w:firstLine="0"/>
        <w:jc w:val="left"/>
      </w:pPr>
      <w:r w:rsidRPr="00097FEE">
        <w:rPr>
          <w:rFonts w:hint="eastAsia"/>
        </w:rPr>
        <w:t>1-10</w:t>
      </w:r>
      <w:r w:rsidRPr="00097FEE">
        <w:rPr>
          <w:rFonts w:hint="eastAsia"/>
        </w:rPr>
        <w:t>月进口合计</w:t>
      </w:r>
      <w:r w:rsidRPr="00097FEE">
        <w:rPr>
          <w:rFonts w:hint="eastAsia"/>
        </w:rPr>
        <w:t>185</w:t>
      </w:r>
      <w:r w:rsidRPr="00097FEE">
        <w:rPr>
          <w:rFonts w:hint="eastAsia"/>
        </w:rPr>
        <w:t>万吨，同比</w:t>
      </w:r>
      <w:r w:rsidRPr="00097FEE">
        <w:rPr>
          <w:rFonts w:hint="eastAsia"/>
        </w:rPr>
        <w:t>2015</w:t>
      </w:r>
      <w:r w:rsidRPr="00097FEE">
        <w:rPr>
          <w:rFonts w:hint="eastAsia"/>
        </w:rPr>
        <w:t>年减少</w:t>
      </w:r>
      <w:r w:rsidRPr="00097FEE">
        <w:rPr>
          <w:rFonts w:hint="eastAsia"/>
        </w:rPr>
        <w:t>32</w:t>
      </w:r>
      <w:r w:rsidRPr="00097FEE">
        <w:rPr>
          <w:rFonts w:hint="eastAsia"/>
        </w:rPr>
        <w:t>万吨或</w:t>
      </w:r>
      <w:r w:rsidRPr="00097FEE">
        <w:rPr>
          <w:rFonts w:hint="eastAsia"/>
        </w:rPr>
        <w:t>14.8%</w:t>
      </w:r>
      <w:r w:rsidRPr="00097FEE">
        <w:rPr>
          <w:rFonts w:hint="eastAsia"/>
        </w:rPr>
        <w:t>。全球供需关系好转，加上人民币持续贬值，对我国天然橡胶进口形成影响，从图中可以看到，</w:t>
      </w:r>
      <w:proofErr w:type="gramStart"/>
      <w:r w:rsidRPr="00097FEE">
        <w:rPr>
          <w:rFonts w:hint="eastAsia"/>
        </w:rPr>
        <w:t>天胶进口</w:t>
      </w:r>
      <w:proofErr w:type="gramEnd"/>
      <w:r w:rsidRPr="00097FEE">
        <w:rPr>
          <w:rFonts w:hint="eastAsia"/>
        </w:rPr>
        <w:t>量维持低位</w:t>
      </w:r>
      <w:r>
        <w:rPr>
          <w:rFonts w:hint="eastAsia"/>
        </w:rPr>
        <w:t>，后期由于国内停割，东南亚仍然在旺季，预期进口量或有增加。</w:t>
      </w:r>
    </w:p>
    <w:p w:rsidR="0008329F" w:rsidRDefault="0008329F" w:rsidP="004D5F6A">
      <w:pPr>
        <w:pStyle w:val="ae"/>
        <w:tabs>
          <w:tab w:val="left" w:pos="0"/>
        </w:tabs>
        <w:ind w:firstLineChars="0" w:firstLine="0"/>
      </w:pPr>
      <w:bookmarkStart w:id="22" w:name="_Toc469414937"/>
      <w:r>
        <w:rPr>
          <w:rFonts w:hint="eastAsia"/>
        </w:rPr>
        <w:lastRenderedPageBreak/>
        <w:t>图表</w:t>
      </w:r>
      <w:r>
        <w:rPr>
          <w:rFonts w:hint="eastAsia"/>
        </w:rPr>
        <w:t xml:space="preserve"> </w:t>
      </w:r>
      <w:r w:rsidR="006B056C">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rsidR="006B056C">
        <w:fldChar w:fldCharType="separate"/>
      </w:r>
      <w:r w:rsidR="00C66471">
        <w:rPr>
          <w:noProof/>
        </w:rPr>
        <w:t>11</w:t>
      </w:r>
      <w:r w:rsidR="006B056C">
        <w:fldChar w:fldCharType="end"/>
      </w:r>
      <w:r>
        <w:rPr>
          <w:rFonts w:hint="eastAsia"/>
        </w:rPr>
        <w:t>：天然橡胶进口量</w:t>
      </w:r>
      <w:bookmarkEnd w:id="22"/>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8E55C1" w:rsidTr="008E55C1">
        <w:trPr>
          <w:cantSplit/>
          <w:trHeight w:val="4243"/>
        </w:trPr>
        <w:tc>
          <w:tcPr>
            <w:tcW w:w="7416" w:type="dxa"/>
          </w:tcPr>
          <w:p w:rsidR="008E55C1" w:rsidRPr="00E34CDC" w:rsidRDefault="008E55C1" w:rsidP="00CF683E">
            <w:pPr>
              <w:widowControl/>
              <w:tabs>
                <w:tab w:val="left" w:pos="0"/>
              </w:tabs>
              <w:ind w:firstLineChars="0" w:firstLine="0"/>
              <w:jc w:val="left"/>
              <w:rPr>
                <w:rFonts w:ascii="宋体" w:hAnsi="宋体"/>
                <w:b/>
                <w:bCs/>
                <w:szCs w:val="21"/>
                <w:lang w:bidi="en-US"/>
              </w:rPr>
            </w:pPr>
            <w:r>
              <w:rPr>
                <w:rFonts w:ascii="宋体" w:hAnsi="宋体"/>
                <w:b/>
                <w:bCs/>
                <w:noProof/>
                <w:szCs w:val="21"/>
              </w:rPr>
              <w:drawing>
                <wp:anchor distT="0" distB="0" distL="114300" distR="114300" simplePos="0" relativeHeight="251689984" behindDoc="0" locked="0" layoutInCell="1" allowOverlap="1">
                  <wp:simplePos x="0" y="0"/>
                  <wp:positionH relativeFrom="column">
                    <wp:posOffset>40005</wp:posOffset>
                  </wp:positionH>
                  <wp:positionV relativeFrom="paragraph">
                    <wp:posOffset>41275</wp:posOffset>
                  </wp:positionV>
                  <wp:extent cx="4629150" cy="2628900"/>
                  <wp:effectExtent l="19050" t="0" r="0" b="0"/>
                  <wp:wrapNone/>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4629150" cy="2628900"/>
                          </a:xfrm>
                          <a:prstGeom prst="rect">
                            <a:avLst/>
                          </a:prstGeom>
                          <a:noFill/>
                          <a:ln w="9525">
                            <a:noFill/>
                            <a:miter lim="800000"/>
                            <a:headEnd/>
                            <a:tailEnd/>
                          </a:ln>
                        </pic:spPr>
                      </pic:pic>
                    </a:graphicData>
                  </a:graphic>
                </wp:anchor>
              </w:drawing>
            </w:r>
          </w:p>
        </w:tc>
      </w:tr>
      <w:tr w:rsidR="008E55C1" w:rsidTr="00CF683E">
        <w:trPr>
          <w:cantSplit/>
        </w:trPr>
        <w:tc>
          <w:tcPr>
            <w:tcW w:w="7416" w:type="dxa"/>
          </w:tcPr>
          <w:p w:rsidR="008E55C1" w:rsidRPr="00E34CDC" w:rsidRDefault="008E55C1" w:rsidP="00CF683E">
            <w:pPr>
              <w:widowControl/>
              <w:tabs>
                <w:tab w:val="left" w:pos="0"/>
              </w:tabs>
              <w:ind w:firstLineChars="0" w:firstLine="0"/>
              <w:jc w:val="left"/>
              <w:rPr>
                <w:rFonts w:ascii="华文楷体" w:eastAsia="华文楷体" w:hAnsi="华文楷体"/>
                <w:bCs/>
                <w:sz w:val="18"/>
                <w:szCs w:val="18"/>
                <w:lang w:bidi="en-US"/>
              </w:rPr>
            </w:pPr>
            <w:r w:rsidRPr="00E34CDC">
              <w:rPr>
                <w:rFonts w:ascii="华文楷体" w:eastAsia="华文楷体" w:hAnsi="华文楷体" w:hint="eastAsia"/>
                <w:bCs/>
                <w:sz w:val="18"/>
                <w:szCs w:val="18"/>
                <w:lang w:bidi="en-US"/>
              </w:rPr>
              <w:t>数据来源：Wind、恒泰期货研究所</w:t>
            </w:r>
          </w:p>
        </w:tc>
      </w:tr>
    </w:tbl>
    <w:p w:rsidR="00097FEE" w:rsidRDefault="00097FEE" w:rsidP="004D5F6A">
      <w:pPr>
        <w:pStyle w:val="3"/>
        <w:tabs>
          <w:tab w:val="left" w:pos="0"/>
        </w:tabs>
        <w:spacing w:before="312" w:after="312"/>
        <w:ind w:firstLineChars="0" w:firstLine="0"/>
        <w:rPr>
          <w:lang w:bidi="en-US"/>
        </w:rPr>
      </w:pPr>
      <w:bookmarkStart w:id="23" w:name="_Toc469410194"/>
      <w:r>
        <w:rPr>
          <w:rFonts w:hint="eastAsia"/>
        </w:rPr>
        <w:t>2.3</w:t>
      </w:r>
      <w:r>
        <w:rPr>
          <w:rFonts w:hint="eastAsia"/>
        </w:rPr>
        <w:t>、</w:t>
      </w:r>
      <w:r>
        <w:rPr>
          <w:rFonts w:hint="eastAsia"/>
          <w:lang w:bidi="en-US"/>
        </w:rPr>
        <w:t>社会库存维持低位</w:t>
      </w:r>
      <w:bookmarkEnd w:id="23"/>
    </w:p>
    <w:p w:rsidR="007C4F53" w:rsidRDefault="00097FEE" w:rsidP="00626C70">
      <w:pPr>
        <w:widowControl/>
        <w:tabs>
          <w:tab w:val="left" w:pos="0"/>
        </w:tabs>
        <w:spacing w:beforeLines="100" w:afterLines="100"/>
        <w:ind w:firstLineChars="0" w:firstLine="0"/>
        <w:jc w:val="left"/>
      </w:pPr>
      <w:r>
        <w:rPr>
          <w:rFonts w:hint="eastAsia"/>
        </w:rPr>
        <w:t>2015</w:t>
      </w:r>
      <w:r>
        <w:rPr>
          <w:rFonts w:hint="eastAsia"/>
        </w:rPr>
        <w:t>年以来，橡胶显性库存持续降低，</w:t>
      </w:r>
      <w:r w:rsidRPr="00097FEE">
        <w:rPr>
          <w:rFonts w:hint="eastAsia"/>
        </w:rPr>
        <w:t>截至到</w:t>
      </w:r>
      <w:r w:rsidRPr="00097FEE">
        <w:rPr>
          <w:rFonts w:hint="eastAsia"/>
        </w:rPr>
        <w:t>11</w:t>
      </w:r>
      <w:r w:rsidRPr="00097FEE">
        <w:rPr>
          <w:rFonts w:hint="eastAsia"/>
        </w:rPr>
        <w:t>月底，青岛保税区橡胶库存</w:t>
      </w:r>
      <w:r w:rsidR="00AA430F">
        <w:rPr>
          <w:rFonts w:hint="eastAsia"/>
        </w:rPr>
        <w:t>10</w:t>
      </w:r>
      <w:r w:rsidRPr="00097FEE">
        <w:rPr>
          <w:rFonts w:hint="eastAsia"/>
        </w:rPr>
        <w:t>万吨，其中天然橡胶库存</w:t>
      </w:r>
      <w:r w:rsidR="00AA430F">
        <w:rPr>
          <w:rFonts w:hint="eastAsia"/>
        </w:rPr>
        <w:t>6.78</w:t>
      </w:r>
      <w:r w:rsidR="00AA430F">
        <w:rPr>
          <w:rFonts w:hint="eastAsia"/>
        </w:rPr>
        <w:t>万吨</w:t>
      </w:r>
      <w:r w:rsidRPr="00097FEE">
        <w:rPr>
          <w:rFonts w:hint="eastAsia"/>
        </w:rPr>
        <w:t>。</w:t>
      </w:r>
      <w:proofErr w:type="gramStart"/>
      <w:r w:rsidRPr="00097FEE">
        <w:rPr>
          <w:rFonts w:hint="eastAsia"/>
        </w:rPr>
        <w:t>保税区天胶库存</w:t>
      </w:r>
      <w:proofErr w:type="gramEnd"/>
      <w:r w:rsidRPr="00097FEE">
        <w:rPr>
          <w:rFonts w:hint="eastAsia"/>
        </w:rPr>
        <w:t>一度将至</w:t>
      </w:r>
      <w:r w:rsidRPr="00097FEE">
        <w:rPr>
          <w:rFonts w:hint="eastAsia"/>
        </w:rPr>
        <w:t>5</w:t>
      </w:r>
      <w:r w:rsidRPr="00097FEE">
        <w:rPr>
          <w:rFonts w:hint="eastAsia"/>
        </w:rPr>
        <w:t>万吨以下，刷新五年来新低，最近一期虽然有所增加，但是总体仍然在非常低的位置。</w:t>
      </w:r>
    </w:p>
    <w:p w:rsidR="0008329F" w:rsidRPr="00097FEE" w:rsidRDefault="00667BD7" w:rsidP="004D5F6A">
      <w:pPr>
        <w:pStyle w:val="ae"/>
        <w:tabs>
          <w:tab w:val="left" w:pos="0"/>
        </w:tabs>
        <w:ind w:firstLineChars="0" w:firstLine="0"/>
      </w:pPr>
      <w:bookmarkStart w:id="24" w:name="_Toc469414938"/>
      <w:r>
        <w:rPr>
          <w:rFonts w:hint="eastAsia"/>
        </w:rPr>
        <w:t>图表</w:t>
      </w:r>
      <w:r>
        <w:rPr>
          <w:rFonts w:hint="eastAsia"/>
        </w:rPr>
        <w:t xml:space="preserve"> </w:t>
      </w:r>
      <w:r w:rsidR="006B056C">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rsidR="006B056C">
        <w:fldChar w:fldCharType="separate"/>
      </w:r>
      <w:r w:rsidR="00C66471">
        <w:rPr>
          <w:noProof/>
        </w:rPr>
        <w:t>12</w:t>
      </w:r>
      <w:r w:rsidR="006B056C">
        <w:fldChar w:fldCharType="end"/>
      </w:r>
      <w:r>
        <w:rPr>
          <w:rFonts w:hint="eastAsia"/>
        </w:rPr>
        <w:t>：天然橡胶库存低位运行</w:t>
      </w:r>
      <w:bookmarkEnd w:id="24"/>
    </w:p>
    <w:tbl>
      <w:tblPr>
        <w:tblStyle w:val="a9"/>
        <w:tblW w:w="9639" w:type="dxa"/>
        <w:tblInd w:w="-2268"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9639"/>
      </w:tblGrid>
      <w:tr w:rsidR="00097FEE" w:rsidTr="00667BD7">
        <w:trPr>
          <w:cantSplit/>
          <w:trHeight w:val="4365"/>
        </w:trPr>
        <w:tc>
          <w:tcPr>
            <w:tcW w:w="9639" w:type="dxa"/>
          </w:tcPr>
          <w:p w:rsidR="00097FEE" w:rsidRDefault="00667BD7" w:rsidP="004D5F6A">
            <w:pPr>
              <w:widowControl/>
              <w:tabs>
                <w:tab w:val="left" w:pos="0"/>
              </w:tabs>
              <w:ind w:firstLineChars="0" w:firstLine="0"/>
              <w:jc w:val="left"/>
              <w:rPr>
                <w:rFonts w:ascii="宋体" w:hAnsi="宋体"/>
                <w:bCs/>
                <w:szCs w:val="21"/>
                <w:lang w:bidi="en-US"/>
              </w:rPr>
            </w:pPr>
            <w:r>
              <w:rPr>
                <w:rFonts w:ascii="宋体" w:hAnsi="宋体"/>
                <w:bCs/>
                <w:noProof/>
                <w:szCs w:val="21"/>
              </w:rPr>
              <w:drawing>
                <wp:anchor distT="0" distB="0" distL="114300" distR="114300" simplePos="0" relativeHeight="251686912" behindDoc="0" locked="0" layoutInCell="1" allowOverlap="1">
                  <wp:simplePos x="0" y="0"/>
                  <wp:positionH relativeFrom="column">
                    <wp:posOffset>-104775</wp:posOffset>
                  </wp:positionH>
                  <wp:positionV relativeFrom="paragraph">
                    <wp:posOffset>46990</wp:posOffset>
                  </wp:positionV>
                  <wp:extent cx="3098165" cy="2679065"/>
                  <wp:effectExtent l="19050" t="0" r="6985" b="0"/>
                  <wp:wrapNone/>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3098165" cy="2679065"/>
                          </a:xfrm>
                          <a:prstGeom prst="rect">
                            <a:avLst/>
                          </a:prstGeom>
                          <a:noFill/>
                          <a:ln w="9525">
                            <a:noFill/>
                            <a:miter lim="800000"/>
                            <a:headEnd/>
                            <a:tailEnd/>
                          </a:ln>
                        </pic:spPr>
                      </pic:pic>
                    </a:graphicData>
                  </a:graphic>
                </wp:anchor>
              </w:drawing>
            </w:r>
            <w:r>
              <w:rPr>
                <w:rFonts w:ascii="宋体" w:hAnsi="宋体"/>
                <w:bCs/>
                <w:noProof/>
                <w:szCs w:val="21"/>
              </w:rPr>
              <w:drawing>
                <wp:anchor distT="0" distB="0" distL="114300" distR="114300" simplePos="0" relativeHeight="251687936" behindDoc="0" locked="0" layoutInCell="1" allowOverlap="1">
                  <wp:simplePos x="0" y="0"/>
                  <wp:positionH relativeFrom="column">
                    <wp:posOffset>2988458</wp:posOffset>
                  </wp:positionH>
                  <wp:positionV relativeFrom="paragraph">
                    <wp:posOffset>47123</wp:posOffset>
                  </wp:positionV>
                  <wp:extent cx="3223880" cy="2666394"/>
                  <wp:effectExtent l="19050" t="0" r="0" b="0"/>
                  <wp:wrapNone/>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3223880" cy="2666394"/>
                          </a:xfrm>
                          <a:prstGeom prst="rect">
                            <a:avLst/>
                          </a:prstGeom>
                          <a:noFill/>
                          <a:ln w="9525">
                            <a:noFill/>
                            <a:miter lim="800000"/>
                            <a:headEnd/>
                            <a:tailEnd/>
                          </a:ln>
                        </pic:spPr>
                      </pic:pic>
                    </a:graphicData>
                  </a:graphic>
                </wp:anchor>
              </w:drawing>
            </w:r>
          </w:p>
        </w:tc>
      </w:tr>
      <w:tr w:rsidR="00097FEE" w:rsidTr="00E34CDC">
        <w:trPr>
          <w:cantSplit/>
        </w:trPr>
        <w:tc>
          <w:tcPr>
            <w:tcW w:w="9639" w:type="dxa"/>
          </w:tcPr>
          <w:p w:rsidR="00097FEE" w:rsidRPr="00126A89" w:rsidRDefault="00097FEE" w:rsidP="004D5F6A">
            <w:pPr>
              <w:widowControl/>
              <w:tabs>
                <w:tab w:val="left" w:pos="0"/>
              </w:tabs>
              <w:ind w:firstLineChars="0" w:firstLine="0"/>
              <w:jc w:val="left"/>
              <w:rPr>
                <w:rFonts w:ascii="华文楷体" w:eastAsia="华文楷体" w:hAnsi="华文楷体"/>
                <w:bCs/>
                <w:sz w:val="18"/>
                <w:szCs w:val="18"/>
                <w:lang w:bidi="en-US"/>
              </w:rPr>
            </w:pPr>
            <w:r w:rsidRPr="00126A89">
              <w:rPr>
                <w:rFonts w:ascii="华文楷体" w:eastAsia="华文楷体" w:hAnsi="华文楷体" w:hint="eastAsia"/>
                <w:bCs/>
                <w:sz w:val="18"/>
                <w:szCs w:val="18"/>
                <w:lang w:bidi="en-US"/>
              </w:rPr>
              <w:t>数据来源：</w:t>
            </w:r>
            <w:r>
              <w:rPr>
                <w:rFonts w:ascii="华文楷体" w:eastAsia="华文楷体" w:hAnsi="华文楷体" w:hint="eastAsia"/>
                <w:bCs/>
                <w:sz w:val="18"/>
                <w:szCs w:val="18"/>
                <w:lang w:bidi="en-US"/>
              </w:rPr>
              <w:t>wind</w:t>
            </w:r>
            <w:r w:rsidRPr="00126A89">
              <w:rPr>
                <w:rFonts w:ascii="华文楷体" w:eastAsia="华文楷体" w:hAnsi="华文楷体" w:hint="eastAsia"/>
                <w:bCs/>
                <w:sz w:val="18"/>
                <w:szCs w:val="18"/>
                <w:lang w:bidi="en-US"/>
              </w:rPr>
              <w:t>、恒泰期货研究所</w:t>
            </w:r>
          </w:p>
        </w:tc>
      </w:tr>
    </w:tbl>
    <w:p w:rsidR="007C4F53" w:rsidRPr="00097FEE" w:rsidRDefault="00097FEE" w:rsidP="004D5F6A">
      <w:pPr>
        <w:pStyle w:val="2"/>
        <w:tabs>
          <w:tab w:val="left" w:pos="0"/>
        </w:tabs>
        <w:ind w:firstLineChars="0" w:firstLine="0"/>
      </w:pPr>
      <w:bookmarkStart w:id="25" w:name="_Toc469410195"/>
      <w:r>
        <w:rPr>
          <w:rFonts w:hint="eastAsia"/>
        </w:rPr>
        <w:lastRenderedPageBreak/>
        <w:t>2.4</w:t>
      </w:r>
      <w:r>
        <w:rPr>
          <w:rFonts w:hint="eastAsia"/>
        </w:rPr>
        <w:t>、</w:t>
      </w:r>
      <w:r>
        <w:rPr>
          <w:rFonts w:hint="eastAsia"/>
          <w:lang w:bidi="en-US"/>
        </w:rPr>
        <w:t>上期所老仓单出清</w:t>
      </w:r>
      <w:bookmarkEnd w:id="25"/>
    </w:p>
    <w:p w:rsidR="007C4F53" w:rsidRDefault="00097FEE" w:rsidP="00626C70">
      <w:pPr>
        <w:widowControl/>
        <w:tabs>
          <w:tab w:val="left" w:pos="0"/>
        </w:tabs>
        <w:spacing w:beforeLines="100" w:afterLines="100"/>
        <w:ind w:firstLineChars="0" w:firstLine="0"/>
        <w:jc w:val="left"/>
      </w:pPr>
      <w:r w:rsidRPr="00097FEE">
        <w:rPr>
          <w:rFonts w:hint="eastAsia"/>
        </w:rPr>
        <w:t>上月上期所仓单库存最高达到</w:t>
      </w:r>
      <w:r w:rsidRPr="00097FEE">
        <w:rPr>
          <w:rFonts w:hint="eastAsia"/>
        </w:rPr>
        <w:t>31</w:t>
      </w:r>
      <w:r w:rsidRPr="00097FEE">
        <w:rPr>
          <w:rFonts w:hint="eastAsia"/>
        </w:rPr>
        <w:t>万吨左右，进入</w:t>
      </w:r>
      <w:r w:rsidRPr="00097FEE">
        <w:rPr>
          <w:rFonts w:hint="eastAsia"/>
        </w:rPr>
        <w:t>11</w:t>
      </w:r>
      <w:r w:rsidRPr="00097FEE">
        <w:rPr>
          <w:rFonts w:hint="eastAsia"/>
        </w:rPr>
        <w:t>月中，随着</w:t>
      </w:r>
      <w:r w:rsidRPr="00097FEE">
        <w:rPr>
          <w:rFonts w:hint="eastAsia"/>
        </w:rPr>
        <w:t>1611</w:t>
      </w:r>
      <w:r w:rsidRPr="00097FEE">
        <w:rPr>
          <w:rFonts w:hint="eastAsia"/>
        </w:rPr>
        <w:t>合约交割，约</w:t>
      </w:r>
      <w:r w:rsidR="002262C1">
        <w:rPr>
          <w:rFonts w:hint="eastAsia"/>
        </w:rPr>
        <w:t>14</w:t>
      </w:r>
      <w:r w:rsidRPr="00097FEE">
        <w:rPr>
          <w:rFonts w:hint="eastAsia"/>
        </w:rPr>
        <w:t>万吨</w:t>
      </w:r>
      <w:proofErr w:type="gramStart"/>
      <w:r w:rsidRPr="00097FEE">
        <w:rPr>
          <w:rFonts w:hint="eastAsia"/>
        </w:rPr>
        <w:t>2015</w:t>
      </w:r>
      <w:r w:rsidRPr="00097FEE">
        <w:rPr>
          <w:rFonts w:hint="eastAsia"/>
        </w:rPr>
        <w:t>年旧胶仓单</w:t>
      </w:r>
      <w:proofErr w:type="gramEnd"/>
      <w:r w:rsidRPr="00097FEE">
        <w:rPr>
          <w:rFonts w:hint="eastAsia"/>
        </w:rPr>
        <w:t>全部出清，目前剩下仓单量约</w:t>
      </w:r>
      <w:r w:rsidR="002262C1">
        <w:rPr>
          <w:rFonts w:hint="eastAsia"/>
        </w:rPr>
        <w:t>19.5</w:t>
      </w:r>
      <w:r w:rsidRPr="00097FEE">
        <w:rPr>
          <w:rFonts w:hint="eastAsia"/>
        </w:rPr>
        <w:t>万吨，期货盘面仓单压力有所减少。</w:t>
      </w:r>
    </w:p>
    <w:p w:rsidR="00667BD7" w:rsidRDefault="00667BD7" w:rsidP="004D5F6A">
      <w:pPr>
        <w:pStyle w:val="ae"/>
        <w:tabs>
          <w:tab w:val="left" w:pos="0"/>
        </w:tabs>
        <w:ind w:firstLineChars="0" w:firstLine="0"/>
      </w:pPr>
      <w:bookmarkStart w:id="26" w:name="_Toc469414939"/>
      <w:r>
        <w:rPr>
          <w:rFonts w:hint="eastAsia"/>
        </w:rPr>
        <w:t>图表</w:t>
      </w:r>
      <w:r>
        <w:rPr>
          <w:rFonts w:hint="eastAsia"/>
        </w:rPr>
        <w:t xml:space="preserve"> </w:t>
      </w:r>
      <w:r w:rsidR="006B056C">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rsidR="006B056C">
        <w:fldChar w:fldCharType="separate"/>
      </w:r>
      <w:r w:rsidR="00C66471">
        <w:rPr>
          <w:noProof/>
        </w:rPr>
        <w:t>13</w:t>
      </w:r>
      <w:r w:rsidR="006B056C">
        <w:fldChar w:fldCharType="end"/>
      </w:r>
      <w:r>
        <w:rPr>
          <w:rFonts w:hint="eastAsia"/>
        </w:rPr>
        <w:t>：上期所仓单库存缓解</w:t>
      </w:r>
      <w:bookmarkEnd w:id="26"/>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8E55C1" w:rsidRPr="00E34CDC" w:rsidTr="00CF683E">
        <w:trPr>
          <w:cantSplit/>
          <w:trHeight w:val="4648"/>
        </w:trPr>
        <w:tc>
          <w:tcPr>
            <w:tcW w:w="7416" w:type="dxa"/>
          </w:tcPr>
          <w:p w:rsidR="008E55C1" w:rsidRPr="00E34CDC" w:rsidRDefault="008E55C1" w:rsidP="00CF683E">
            <w:pPr>
              <w:widowControl/>
              <w:tabs>
                <w:tab w:val="left" w:pos="0"/>
              </w:tabs>
              <w:ind w:firstLineChars="0" w:firstLine="0"/>
              <w:jc w:val="left"/>
              <w:rPr>
                <w:rFonts w:ascii="宋体" w:hAnsi="宋体"/>
                <w:b/>
                <w:bCs/>
                <w:szCs w:val="21"/>
                <w:lang w:bidi="en-US"/>
              </w:rPr>
            </w:pPr>
            <w:r>
              <w:rPr>
                <w:rFonts w:ascii="宋体" w:hAnsi="宋体"/>
                <w:b/>
                <w:bCs/>
                <w:noProof/>
                <w:szCs w:val="21"/>
              </w:rPr>
              <w:drawing>
                <wp:anchor distT="0" distB="0" distL="114300" distR="114300" simplePos="0" relativeHeight="251688960" behindDoc="0" locked="0" layoutInCell="1" allowOverlap="1">
                  <wp:simplePos x="0" y="0"/>
                  <wp:positionH relativeFrom="column">
                    <wp:posOffset>-112395</wp:posOffset>
                  </wp:positionH>
                  <wp:positionV relativeFrom="paragraph">
                    <wp:posOffset>29845</wp:posOffset>
                  </wp:positionV>
                  <wp:extent cx="4781550" cy="2781300"/>
                  <wp:effectExtent l="19050" t="0" r="0" b="0"/>
                  <wp:wrapNone/>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4781550" cy="2781300"/>
                          </a:xfrm>
                          <a:prstGeom prst="rect">
                            <a:avLst/>
                          </a:prstGeom>
                          <a:noFill/>
                          <a:ln w="9525">
                            <a:noFill/>
                            <a:miter lim="800000"/>
                            <a:headEnd/>
                            <a:tailEnd/>
                          </a:ln>
                        </pic:spPr>
                      </pic:pic>
                    </a:graphicData>
                  </a:graphic>
                </wp:anchor>
              </w:drawing>
            </w:r>
          </w:p>
        </w:tc>
      </w:tr>
      <w:tr w:rsidR="008E55C1" w:rsidRPr="00E34CDC" w:rsidTr="00CF683E">
        <w:trPr>
          <w:cantSplit/>
        </w:trPr>
        <w:tc>
          <w:tcPr>
            <w:tcW w:w="7416" w:type="dxa"/>
          </w:tcPr>
          <w:p w:rsidR="008E55C1" w:rsidRPr="00E34CDC" w:rsidRDefault="008E55C1" w:rsidP="00CF683E">
            <w:pPr>
              <w:widowControl/>
              <w:tabs>
                <w:tab w:val="left" w:pos="0"/>
              </w:tabs>
              <w:ind w:firstLineChars="0" w:firstLine="0"/>
              <w:jc w:val="left"/>
              <w:rPr>
                <w:rFonts w:ascii="华文楷体" w:eastAsia="华文楷体" w:hAnsi="华文楷体"/>
                <w:bCs/>
                <w:sz w:val="18"/>
                <w:szCs w:val="18"/>
                <w:lang w:bidi="en-US"/>
              </w:rPr>
            </w:pPr>
            <w:r w:rsidRPr="00E34CDC">
              <w:rPr>
                <w:rFonts w:ascii="华文楷体" w:eastAsia="华文楷体" w:hAnsi="华文楷体" w:hint="eastAsia"/>
                <w:bCs/>
                <w:sz w:val="18"/>
                <w:szCs w:val="18"/>
                <w:lang w:bidi="en-US"/>
              </w:rPr>
              <w:t>数据来源：Wind、恒泰期货研究所</w:t>
            </w:r>
          </w:p>
        </w:tc>
      </w:tr>
    </w:tbl>
    <w:p w:rsidR="007C4F53" w:rsidRPr="002262C1" w:rsidRDefault="002262C1" w:rsidP="004D5F6A">
      <w:pPr>
        <w:pStyle w:val="3"/>
        <w:tabs>
          <w:tab w:val="left" w:pos="0"/>
        </w:tabs>
        <w:spacing w:before="312" w:after="312"/>
        <w:ind w:firstLineChars="0" w:firstLine="0"/>
      </w:pPr>
      <w:bookmarkStart w:id="27" w:name="_Toc469410196"/>
      <w:r>
        <w:rPr>
          <w:rFonts w:hint="eastAsia"/>
        </w:rPr>
        <w:t>2.5</w:t>
      </w:r>
      <w:r>
        <w:rPr>
          <w:rFonts w:hint="eastAsia"/>
        </w:rPr>
        <w:t>、</w:t>
      </w:r>
      <w:r>
        <w:rPr>
          <w:rFonts w:hint="eastAsia"/>
          <w:lang w:bidi="en-US"/>
        </w:rPr>
        <w:t>下游轮胎表现良好</w:t>
      </w:r>
      <w:bookmarkEnd w:id="27"/>
    </w:p>
    <w:p w:rsidR="007C4F53" w:rsidRDefault="002262C1" w:rsidP="00626C70">
      <w:pPr>
        <w:widowControl/>
        <w:tabs>
          <w:tab w:val="left" w:pos="0"/>
        </w:tabs>
        <w:spacing w:beforeLines="100" w:afterLines="100"/>
        <w:ind w:firstLineChars="0" w:firstLine="0"/>
        <w:jc w:val="left"/>
      </w:pPr>
      <w:r w:rsidRPr="002262C1">
        <w:rPr>
          <w:rFonts w:hint="eastAsia"/>
        </w:rPr>
        <w:t>得益于终端汽车及</w:t>
      </w:r>
      <w:proofErr w:type="gramStart"/>
      <w:r w:rsidRPr="002262C1">
        <w:rPr>
          <w:rFonts w:hint="eastAsia"/>
        </w:rPr>
        <w:t>重卡数据</w:t>
      </w:r>
      <w:proofErr w:type="gramEnd"/>
      <w:r w:rsidRPr="002262C1">
        <w:rPr>
          <w:rFonts w:hint="eastAsia"/>
        </w:rPr>
        <w:t>的强劲，橡胶轮胎外胎产量同比有所增长。</w:t>
      </w:r>
      <w:r w:rsidRPr="002262C1">
        <w:rPr>
          <w:rFonts w:hint="eastAsia"/>
        </w:rPr>
        <w:t>1-10</w:t>
      </w:r>
      <w:r w:rsidRPr="002262C1">
        <w:rPr>
          <w:rFonts w:hint="eastAsia"/>
        </w:rPr>
        <w:t>月生产橡胶轮胎外胎</w:t>
      </w:r>
      <w:r w:rsidRPr="002262C1">
        <w:rPr>
          <w:rFonts w:hint="eastAsia"/>
        </w:rPr>
        <w:t>6.6</w:t>
      </w:r>
      <w:r w:rsidRPr="002262C1">
        <w:rPr>
          <w:rFonts w:hint="eastAsia"/>
        </w:rPr>
        <w:t>亿条，同比增加</w:t>
      </w:r>
      <w:r w:rsidRPr="002262C1">
        <w:rPr>
          <w:rFonts w:hint="eastAsia"/>
        </w:rPr>
        <w:t>1.7%</w:t>
      </w:r>
      <w:r w:rsidRPr="002262C1">
        <w:rPr>
          <w:rFonts w:hint="eastAsia"/>
        </w:rPr>
        <w:t>。虽然美国在</w:t>
      </w:r>
      <w:r w:rsidRPr="002262C1">
        <w:rPr>
          <w:rFonts w:hint="eastAsia"/>
        </w:rPr>
        <w:t>8</w:t>
      </w:r>
      <w:r w:rsidRPr="002262C1">
        <w:rPr>
          <w:rFonts w:hint="eastAsia"/>
        </w:rPr>
        <w:t>月底对中国卡客车轮胎征收反倾销和反补贴税，而当前美国</w:t>
      </w:r>
      <w:proofErr w:type="gramStart"/>
      <w:r w:rsidRPr="002262C1">
        <w:rPr>
          <w:rFonts w:hint="eastAsia"/>
        </w:rPr>
        <w:t>双反影响</w:t>
      </w:r>
      <w:proofErr w:type="gramEnd"/>
      <w:r w:rsidRPr="002262C1">
        <w:rPr>
          <w:rFonts w:hint="eastAsia"/>
        </w:rPr>
        <w:t>逐渐消退。据了解，当前轮胎企业库存仅剩下去年的</w:t>
      </w:r>
      <w:r w:rsidRPr="002262C1">
        <w:rPr>
          <w:rFonts w:hint="eastAsia"/>
        </w:rPr>
        <w:t>60%</w:t>
      </w:r>
      <w:r w:rsidRPr="002262C1">
        <w:rPr>
          <w:rFonts w:hint="eastAsia"/>
        </w:rPr>
        <w:t>，轮胎贸易商几乎没有库存。</w:t>
      </w:r>
    </w:p>
    <w:p w:rsidR="00667BD7" w:rsidRPr="002262C1" w:rsidRDefault="00667BD7" w:rsidP="004D5F6A">
      <w:pPr>
        <w:pStyle w:val="ae"/>
        <w:tabs>
          <w:tab w:val="left" w:pos="0"/>
        </w:tabs>
        <w:ind w:firstLineChars="0" w:firstLine="0"/>
      </w:pPr>
      <w:bookmarkStart w:id="28" w:name="_Toc469414940"/>
      <w:r>
        <w:rPr>
          <w:rFonts w:hint="eastAsia"/>
        </w:rPr>
        <w:t>图表</w:t>
      </w:r>
      <w:r>
        <w:rPr>
          <w:rFonts w:hint="eastAsia"/>
        </w:rPr>
        <w:t xml:space="preserve"> </w:t>
      </w:r>
      <w:r w:rsidR="006B056C">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rsidR="006B056C">
        <w:fldChar w:fldCharType="separate"/>
      </w:r>
      <w:r w:rsidR="00C66471">
        <w:rPr>
          <w:noProof/>
        </w:rPr>
        <w:t>14</w:t>
      </w:r>
      <w:r w:rsidR="006B056C">
        <w:fldChar w:fldCharType="end"/>
      </w:r>
      <w:r>
        <w:rPr>
          <w:rFonts w:hint="eastAsia"/>
        </w:rPr>
        <w:t>：轮胎产量同比增长</w:t>
      </w:r>
      <w:bookmarkEnd w:id="28"/>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2262C1" w:rsidTr="002A75C7">
        <w:trPr>
          <w:cantSplit/>
          <w:trHeight w:val="4648"/>
        </w:trPr>
        <w:tc>
          <w:tcPr>
            <w:tcW w:w="7416" w:type="dxa"/>
          </w:tcPr>
          <w:p w:rsidR="002262C1" w:rsidRPr="00E34CDC" w:rsidRDefault="00667BD7" w:rsidP="004D5F6A">
            <w:pPr>
              <w:widowControl/>
              <w:tabs>
                <w:tab w:val="left" w:pos="0"/>
              </w:tabs>
              <w:ind w:firstLineChars="0" w:firstLine="0"/>
              <w:jc w:val="left"/>
              <w:rPr>
                <w:rFonts w:ascii="宋体" w:hAnsi="宋体"/>
                <w:b/>
                <w:bCs/>
                <w:szCs w:val="21"/>
                <w:lang w:bidi="en-US"/>
              </w:rPr>
            </w:pPr>
            <w:r>
              <w:rPr>
                <w:rFonts w:ascii="宋体" w:hAnsi="宋体"/>
                <w:b/>
                <w:bCs/>
                <w:noProof/>
                <w:szCs w:val="21"/>
              </w:rPr>
              <w:lastRenderedPageBreak/>
              <w:drawing>
                <wp:anchor distT="0" distB="0" distL="114300" distR="114300" simplePos="0" relativeHeight="251691008" behindDoc="0" locked="0" layoutInCell="1" allowOverlap="1">
                  <wp:simplePos x="0" y="0"/>
                  <wp:positionH relativeFrom="column">
                    <wp:posOffset>-35122</wp:posOffset>
                  </wp:positionH>
                  <wp:positionV relativeFrom="paragraph">
                    <wp:posOffset>48895</wp:posOffset>
                  </wp:positionV>
                  <wp:extent cx="4591050" cy="2771775"/>
                  <wp:effectExtent l="19050" t="0" r="0" b="0"/>
                  <wp:wrapNone/>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4591050" cy="2771775"/>
                          </a:xfrm>
                          <a:prstGeom prst="rect">
                            <a:avLst/>
                          </a:prstGeom>
                          <a:noFill/>
                          <a:ln w="9525">
                            <a:noFill/>
                            <a:miter lim="800000"/>
                            <a:headEnd/>
                            <a:tailEnd/>
                          </a:ln>
                        </pic:spPr>
                      </pic:pic>
                    </a:graphicData>
                  </a:graphic>
                </wp:anchor>
              </w:drawing>
            </w:r>
          </w:p>
        </w:tc>
      </w:tr>
      <w:tr w:rsidR="002262C1" w:rsidTr="00E34CDC">
        <w:trPr>
          <w:cantSplit/>
        </w:trPr>
        <w:tc>
          <w:tcPr>
            <w:tcW w:w="7416" w:type="dxa"/>
          </w:tcPr>
          <w:p w:rsidR="002262C1" w:rsidRPr="00E34CDC" w:rsidRDefault="002262C1" w:rsidP="004D5F6A">
            <w:pPr>
              <w:widowControl/>
              <w:tabs>
                <w:tab w:val="left" w:pos="0"/>
              </w:tabs>
              <w:ind w:firstLineChars="0" w:firstLine="0"/>
              <w:jc w:val="left"/>
              <w:rPr>
                <w:rFonts w:ascii="华文楷体" w:eastAsia="华文楷体" w:hAnsi="华文楷体"/>
                <w:bCs/>
                <w:sz w:val="18"/>
                <w:szCs w:val="18"/>
                <w:lang w:bidi="en-US"/>
              </w:rPr>
            </w:pPr>
            <w:r w:rsidRPr="00E34CDC">
              <w:rPr>
                <w:rFonts w:ascii="华文楷体" w:eastAsia="华文楷体" w:hAnsi="华文楷体" w:hint="eastAsia"/>
                <w:bCs/>
                <w:sz w:val="18"/>
                <w:szCs w:val="18"/>
                <w:lang w:bidi="en-US"/>
              </w:rPr>
              <w:t>数据来源：Wind、恒泰期货研究所</w:t>
            </w:r>
          </w:p>
        </w:tc>
      </w:tr>
    </w:tbl>
    <w:p w:rsidR="002262C1" w:rsidRPr="002262C1" w:rsidRDefault="002262C1" w:rsidP="004D5F6A">
      <w:pPr>
        <w:pStyle w:val="3"/>
        <w:tabs>
          <w:tab w:val="left" w:pos="0"/>
        </w:tabs>
        <w:spacing w:before="312" w:after="312"/>
        <w:ind w:firstLineChars="0" w:firstLine="0"/>
      </w:pPr>
      <w:bookmarkStart w:id="29" w:name="_Toc469410197"/>
      <w:r>
        <w:rPr>
          <w:rFonts w:hint="eastAsia"/>
        </w:rPr>
        <w:t>2.6</w:t>
      </w:r>
      <w:r>
        <w:rPr>
          <w:rFonts w:hint="eastAsia"/>
        </w:rPr>
        <w:t>、</w:t>
      </w:r>
      <w:r>
        <w:rPr>
          <w:rFonts w:hint="eastAsia"/>
          <w:lang w:bidi="en-US"/>
        </w:rPr>
        <w:t>终端汽车产销火爆</w:t>
      </w:r>
      <w:bookmarkEnd w:id="29"/>
    </w:p>
    <w:p w:rsidR="00947D3E" w:rsidRDefault="002262C1" w:rsidP="00626C70">
      <w:pPr>
        <w:widowControl/>
        <w:tabs>
          <w:tab w:val="left" w:pos="0"/>
        </w:tabs>
        <w:spacing w:beforeLines="100" w:afterLines="100"/>
        <w:ind w:firstLineChars="0" w:firstLine="0"/>
        <w:jc w:val="left"/>
      </w:pPr>
      <w:r w:rsidRPr="002262C1">
        <w:rPr>
          <w:rFonts w:hint="eastAsia"/>
        </w:rPr>
        <w:t>今年以来汽车行情产销都出现火爆的情况</w:t>
      </w:r>
      <w:r w:rsidRPr="00947D3E">
        <w:rPr>
          <w:rFonts w:hint="eastAsia"/>
        </w:rPr>
        <w:t>，</w:t>
      </w:r>
      <w:r w:rsidRPr="00947D3E">
        <w:rPr>
          <w:rFonts w:hint="eastAsia"/>
        </w:rPr>
        <w:t>1-10</w:t>
      </w:r>
      <w:r w:rsidRPr="00947D3E">
        <w:rPr>
          <w:rFonts w:hint="eastAsia"/>
        </w:rPr>
        <w:t>月，我国汽车产量合计</w:t>
      </w:r>
      <w:r w:rsidRPr="00947D3E">
        <w:rPr>
          <w:rFonts w:hint="eastAsia"/>
        </w:rPr>
        <w:t>2193</w:t>
      </w:r>
      <w:r w:rsidRPr="00947D3E">
        <w:rPr>
          <w:rFonts w:hint="eastAsia"/>
        </w:rPr>
        <w:t>万辆，同比增长</w:t>
      </w:r>
      <w:r w:rsidRPr="00947D3E">
        <w:rPr>
          <w:rFonts w:hint="eastAsia"/>
        </w:rPr>
        <w:t>13.85%</w:t>
      </w:r>
      <w:r w:rsidR="00947D3E" w:rsidRPr="00947D3E">
        <w:rPr>
          <w:rFonts w:hint="eastAsia"/>
        </w:rPr>
        <w:t>。</w:t>
      </w:r>
      <w:r w:rsidRPr="00947D3E">
        <w:rPr>
          <w:rFonts w:hint="eastAsia"/>
        </w:rPr>
        <w:t>1-10</w:t>
      </w:r>
      <w:r w:rsidRPr="00947D3E">
        <w:rPr>
          <w:rFonts w:hint="eastAsia"/>
        </w:rPr>
        <w:t>月销量合计</w:t>
      </w:r>
      <w:r w:rsidRPr="00947D3E">
        <w:rPr>
          <w:rFonts w:hint="eastAsia"/>
        </w:rPr>
        <w:t>2194</w:t>
      </w:r>
      <w:r w:rsidRPr="00947D3E">
        <w:rPr>
          <w:rFonts w:hint="eastAsia"/>
        </w:rPr>
        <w:t>万辆，同比增长</w:t>
      </w:r>
      <w:r w:rsidRPr="00947D3E">
        <w:rPr>
          <w:rFonts w:hint="eastAsia"/>
        </w:rPr>
        <w:t>13.88%</w:t>
      </w:r>
      <w:r w:rsidRPr="00947D3E">
        <w:rPr>
          <w:rFonts w:hint="eastAsia"/>
        </w:rPr>
        <w:t>。而作为天然橡胶需求晴雨表的</w:t>
      </w:r>
      <w:proofErr w:type="gramStart"/>
      <w:r w:rsidRPr="00947D3E">
        <w:rPr>
          <w:rFonts w:hint="eastAsia"/>
        </w:rPr>
        <w:t>重卡产销</w:t>
      </w:r>
      <w:proofErr w:type="gramEnd"/>
      <w:r w:rsidRPr="00947D3E">
        <w:rPr>
          <w:rFonts w:hint="eastAsia"/>
        </w:rPr>
        <w:t>来看，</w:t>
      </w:r>
      <w:r w:rsidRPr="00947D3E">
        <w:rPr>
          <w:rFonts w:hint="eastAsia"/>
        </w:rPr>
        <w:t>1-10</w:t>
      </w:r>
      <w:r w:rsidRPr="00947D3E">
        <w:rPr>
          <w:rFonts w:hint="eastAsia"/>
        </w:rPr>
        <w:t>月份</w:t>
      </w:r>
      <w:proofErr w:type="gramStart"/>
      <w:r w:rsidRPr="00947D3E">
        <w:rPr>
          <w:rFonts w:hint="eastAsia"/>
        </w:rPr>
        <w:t>重卡产量</w:t>
      </w:r>
      <w:proofErr w:type="gramEnd"/>
      <w:r w:rsidRPr="00947D3E">
        <w:rPr>
          <w:rFonts w:hint="eastAsia"/>
        </w:rPr>
        <w:t>54.9</w:t>
      </w:r>
      <w:r w:rsidRPr="00947D3E">
        <w:rPr>
          <w:rFonts w:hint="eastAsia"/>
        </w:rPr>
        <w:t>万辆，同比增加</w:t>
      </w:r>
      <w:r w:rsidRPr="00947D3E">
        <w:rPr>
          <w:rFonts w:hint="eastAsia"/>
        </w:rPr>
        <w:t>23.15%</w:t>
      </w:r>
      <w:r w:rsidRPr="00947D3E">
        <w:rPr>
          <w:rFonts w:hint="eastAsia"/>
        </w:rPr>
        <w:t>，销量</w:t>
      </w:r>
      <w:r w:rsidRPr="00947D3E">
        <w:rPr>
          <w:rFonts w:hint="eastAsia"/>
        </w:rPr>
        <w:t>55.9</w:t>
      </w:r>
      <w:r w:rsidRPr="00947D3E">
        <w:rPr>
          <w:rFonts w:hint="eastAsia"/>
        </w:rPr>
        <w:t>万辆，同比增长</w:t>
      </w:r>
      <w:r w:rsidRPr="00947D3E">
        <w:rPr>
          <w:rFonts w:hint="eastAsia"/>
        </w:rPr>
        <w:t>23.08%</w:t>
      </w:r>
      <w:r w:rsidRPr="00947D3E">
        <w:rPr>
          <w:rFonts w:hint="eastAsia"/>
        </w:rPr>
        <w:t>。</w:t>
      </w:r>
      <w:proofErr w:type="gramStart"/>
      <w:r w:rsidR="00947D3E">
        <w:rPr>
          <w:rFonts w:hint="eastAsia"/>
        </w:rPr>
        <w:t>11</w:t>
      </w:r>
      <w:r w:rsidR="00947D3E">
        <w:rPr>
          <w:rFonts w:hint="eastAsia"/>
        </w:rPr>
        <w:t>月份重卡销量</w:t>
      </w:r>
      <w:proofErr w:type="gramEnd"/>
      <w:r w:rsidR="00947D3E">
        <w:rPr>
          <w:rFonts w:hint="eastAsia"/>
        </w:rPr>
        <w:t>数据达到</w:t>
      </w:r>
      <w:r w:rsidR="00947D3E">
        <w:rPr>
          <w:rFonts w:hint="eastAsia"/>
        </w:rPr>
        <w:t>8.8</w:t>
      </w:r>
      <w:r w:rsidR="00947D3E">
        <w:rPr>
          <w:rFonts w:hint="eastAsia"/>
        </w:rPr>
        <w:t>万辆，同比增长</w:t>
      </w:r>
      <w:r w:rsidR="00947D3E">
        <w:rPr>
          <w:rFonts w:hint="eastAsia"/>
        </w:rPr>
        <w:t>88%</w:t>
      </w:r>
      <w:r w:rsidR="00947D3E">
        <w:rPr>
          <w:rFonts w:hint="eastAsia"/>
        </w:rPr>
        <w:t>，</w:t>
      </w:r>
      <w:r w:rsidR="00947D3E">
        <w:rPr>
          <w:rFonts w:hint="eastAsia"/>
        </w:rPr>
        <w:t>1-11</w:t>
      </w:r>
      <w:r w:rsidR="00947D3E">
        <w:rPr>
          <w:rFonts w:hint="eastAsia"/>
        </w:rPr>
        <w:t>月销量总计</w:t>
      </w:r>
      <w:r w:rsidR="00947D3E">
        <w:rPr>
          <w:rFonts w:hint="eastAsia"/>
        </w:rPr>
        <w:t>64.7</w:t>
      </w:r>
      <w:r w:rsidR="00947D3E">
        <w:rPr>
          <w:rFonts w:hint="eastAsia"/>
        </w:rPr>
        <w:t>万辆，同比增长</w:t>
      </w:r>
      <w:r w:rsidR="00947D3E">
        <w:rPr>
          <w:rFonts w:hint="eastAsia"/>
        </w:rPr>
        <w:t>29.2%</w:t>
      </w:r>
      <w:r w:rsidR="00947D3E">
        <w:rPr>
          <w:rFonts w:hint="eastAsia"/>
        </w:rPr>
        <w:t>。</w:t>
      </w:r>
    </w:p>
    <w:p w:rsidR="00097FEE" w:rsidRDefault="002262C1" w:rsidP="00626C70">
      <w:pPr>
        <w:widowControl/>
        <w:tabs>
          <w:tab w:val="left" w:pos="0"/>
        </w:tabs>
        <w:spacing w:beforeLines="100" w:afterLines="100"/>
        <w:ind w:firstLineChars="0" w:firstLine="0"/>
        <w:jc w:val="left"/>
      </w:pPr>
      <w:r w:rsidRPr="002262C1">
        <w:rPr>
          <w:rFonts w:hint="eastAsia"/>
        </w:rPr>
        <w:t>交通部关于史上最严治超载政策，大力</w:t>
      </w:r>
      <w:proofErr w:type="gramStart"/>
      <w:r w:rsidRPr="002262C1">
        <w:rPr>
          <w:rFonts w:hint="eastAsia"/>
        </w:rPr>
        <w:t>刺激重卡</w:t>
      </w:r>
      <w:proofErr w:type="gramEnd"/>
      <w:r w:rsidRPr="002262C1">
        <w:rPr>
          <w:rFonts w:hint="eastAsia"/>
        </w:rPr>
        <w:t>消费，此前一辆车的运力，现在大约需要三辆车，</w:t>
      </w:r>
      <w:r>
        <w:rPr>
          <w:rFonts w:hint="eastAsia"/>
        </w:rPr>
        <w:t>同时，此前大规模</w:t>
      </w:r>
      <w:proofErr w:type="gramStart"/>
      <w:r>
        <w:rPr>
          <w:rFonts w:hint="eastAsia"/>
        </w:rPr>
        <w:t>的重卡已经</w:t>
      </w:r>
      <w:proofErr w:type="gramEnd"/>
      <w:r>
        <w:rPr>
          <w:rFonts w:hint="eastAsia"/>
        </w:rPr>
        <w:t>到了更换周期，</w:t>
      </w:r>
      <w:proofErr w:type="gramStart"/>
      <w:r>
        <w:rPr>
          <w:rFonts w:hint="eastAsia"/>
        </w:rPr>
        <w:t>使得重卡市场</w:t>
      </w:r>
      <w:proofErr w:type="gramEnd"/>
      <w:r>
        <w:rPr>
          <w:rFonts w:hint="eastAsia"/>
        </w:rPr>
        <w:t>延续火爆。</w:t>
      </w:r>
    </w:p>
    <w:p w:rsidR="00947D3E" w:rsidRPr="001761C4" w:rsidRDefault="00947D3E" w:rsidP="004D5F6A">
      <w:pPr>
        <w:pStyle w:val="ae"/>
        <w:tabs>
          <w:tab w:val="left" w:pos="0"/>
        </w:tabs>
        <w:ind w:firstLineChars="0" w:firstLine="0"/>
      </w:pPr>
      <w:bookmarkStart w:id="30" w:name="_Toc469414941"/>
      <w:r w:rsidRPr="001761C4">
        <w:rPr>
          <w:rFonts w:hint="eastAsia"/>
        </w:rPr>
        <w:t>图表</w:t>
      </w:r>
      <w:r w:rsidRPr="001761C4">
        <w:rPr>
          <w:rFonts w:hint="eastAsia"/>
        </w:rPr>
        <w:t xml:space="preserve"> </w:t>
      </w:r>
      <w:r w:rsidR="006B056C" w:rsidRPr="001761C4">
        <w:fldChar w:fldCharType="begin"/>
      </w:r>
      <w:r w:rsidRPr="001761C4">
        <w:instrText xml:space="preserve"> </w:instrText>
      </w:r>
      <w:r w:rsidRPr="001761C4">
        <w:rPr>
          <w:rFonts w:hint="eastAsia"/>
        </w:rPr>
        <w:instrText xml:space="preserve">SEQ </w:instrText>
      </w:r>
      <w:r w:rsidRPr="001761C4">
        <w:rPr>
          <w:rFonts w:hint="eastAsia"/>
        </w:rPr>
        <w:instrText>图表</w:instrText>
      </w:r>
      <w:r w:rsidRPr="001761C4">
        <w:rPr>
          <w:rFonts w:hint="eastAsia"/>
        </w:rPr>
        <w:instrText xml:space="preserve"> \* ARABIC</w:instrText>
      </w:r>
      <w:r w:rsidRPr="001761C4">
        <w:instrText xml:space="preserve"> </w:instrText>
      </w:r>
      <w:r w:rsidR="006B056C" w:rsidRPr="001761C4">
        <w:fldChar w:fldCharType="separate"/>
      </w:r>
      <w:r w:rsidR="00C66471">
        <w:rPr>
          <w:noProof/>
        </w:rPr>
        <w:t>15</w:t>
      </w:r>
      <w:r w:rsidR="006B056C" w:rsidRPr="001761C4">
        <w:fldChar w:fldCharType="end"/>
      </w:r>
      <w:r w:rsidRPr="001761C4">
        <w:rPr>
          <w:rFonts w:hint="eastAsia"/>
        </w:rPr>
        <w:t>：卡车市场再现火爆</w:t>
      </w:r>
      <w:bookmarkEnd w:id="30"/>
    </w:p>
    <w:tbl>
      <w:tblPr>
        <w:tblStyle w:val="a9"/>
        <w:tblW w:w="9639" w:type="dxa"/>
        <w:tblInd w:w="-2268"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9639"/>
      </w:tblGrid>
      <w:tr w:rsidR="002262C1" w:rsidTr="00667BD7">
        <w:trPr>
          <w:cantSplit/>
          <w:trHeight w:val="4365"/>
        </w:trPr>
        <w:tc>
          <w:tcPr>
            <w:tcW w:w="9639" w:type="dxa"/>
          </w:tcPr>
          <w:p w:rsidR="002262C1" w:rsidRDefault="00947D3E" w:rsidP="004D5F6A">
            <w:pPr>
              <w:widowControl/>
              <w:tabs>
                <w:tab w:val="left" w:pos="0"/>
              </w:tabs>
              <w:ind w:firstLineChars="0" w:firstLine="0"/>
              <w:jc w:val="left"/>
              <w:rPr>
                <w:rFonts w:ascii="宋体" w:hAnsi="宋体"/>
                <w:bCs/>
                <w:szCs w:val="21"/>
                <w:lang w:bidi="en-US"/>
              </w:rPr>
            </w:pPr>
            <w:r>
              <w:rPr>
                <w:rFonts w:ascii="宋体" w:hAnsi="宋体"/>
                <w:bCs/>
                <w:noProof/>
                <w:szCs w:val="21"/>
              </w:rPr>
              <w:lastRenderedPageBreak/>
              <w:drawing>
                <wp:anchor distT="0" distB="0" distL="114300" distR="114300" simplePos="0" relativeHeight="251693056" behindDoc="1" locked="0" layoutInCell="1" allowOverlap="1">
                  <wp:simplePos x="0" y="0"/>
                  <wp:positionH relativeFrom="column">
                    <wp:posOffset>21590</wp:posOffset>
                  </wp:positionH>
                  <wp:positionV relativeFrom="paragraph">
                    <wp:posOffset>1905</wp:posOffset>
                  </wp:positionV>
                  <wp:extent cx="3097530" cy="2689860"/>
                  <wp:effectExtent l="19050" t="0" r="7620" b="0"/>
                  <wp:wrapTight wrapText="bothSides">
                    <wp:wrapPolygon edited="0">
                      <wp:start x="-133" y="0"/>
                      <wp:lineTo x="-133" y="21416"/>
                      <wp:lineTo x="21653" y="21416"/>
                      <wp:lineTo x="21653" y="0"/>
                      <wp:lineTo x="-133"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3097530" cy="2689860"/>
                          </a:xfrm>
                          <a:prstGeom prst="rect">
                            <a:avLst/>
                          </a:prstGeom>
                          <a:noFill/>
                          <a:ln w="9525">
                            <a:noFill/>
                            <a:miter lim="800000"/>
                            <a:headEnd/>
                            <a:tailEnd/>
                          </a:ln>
                        </pic:spPr>
                      </pic:pic>
                    </a:graphicData>
                  </a:graphic>
                </wp:anchor>
              </w:drawing>
            </w:r>
            <w:r>
              <w:rPr>
                <w:rFonts w:ascii="宋体" w:hAnsi="宋体"/>
                <w:bCs/>
                <w:noProof/>
                <w:szCs w:val="21"/>
              </w:rPr>
              <w:drawing>
                <wp:anchor distT="0" distB="0" distL="114300" distR="114300" simplePos="0" relativeHeight="251692032" behindDoc="0" locked="0" layoutInCell="1" allowOverlap="1">
                  <wp:simplePos x="0" y="0"/>
                  <wp:positionH relativeFrom="column">
                    <wp:posOffset>-121034</wp:posOffset>
                  </wp:positionH>
                  <wp:positionV relativeFrom="paragraph">
                    <wp:posOffset>108541</wp:posOffset>
                  </wp:positionV>
                  <wp:extent cx="3106922" cy="2636874"/>
                  <wp:effectExtent l="19050" t="0" r="0" b="0"/>
                  <wp:wrapNone/>
                  <wp:docPr id="4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3106922" cy="2636874"/>
                          </a:xfrm>
                          <a:prstGeom prst="rect">
                            <a:avLst/>
                          </a:prstGeom>
                          <a:noFill/>
                          <a:ln w="9525">
                            <a:noFill/>
                            <a:miter lim="800000"/>
                            <a:headEnd/>
                            <a:tailEnd/>
                          </a:ln>
                        </pic:spPr>
                      </pic:pic>
                    </a:graphicData>
                  </a:graphic>
                </wp:anchor>
              </w:drawing>
            </w:r>
          </w:p>
        </w:tc>
      </w:tr>
      <w:tr w:rsidR="002262C1" w:rsidTr="00E34CDC">
        <w:trPr>
          <w:cantSplit/>
        </w:trPr>
        <w:tc>
          <w:tcPr>
            <w:tcW w:w="9639" w:type="dxa"/>
          </w:tcPr>
          <w:p w:rsidR="002262C1" w:rsidRPr="00126A89" w:rsidRDefault="002262C1" w:rsidP="00014398">
            <w:pPr>
              <w:widowControl/>
              <w:tabs>
                <w:tab w:val="left" w:pos="0"/>
              </w:tabs>
              <w:ind w:firstLineChars="0" w:firstLine="0"/>
              <w:jc w:val="left"/>
              <w:rPr>
                <w:rFonts w:ascii="华文楷体" w:eastAsia="华文楷体" w:hAnsi="华文楷体"/>
                <w:bCs/>
                <w:sz w:val="18"/>
                <w:szCs w:val="18"/>
                <w:lang w:bidi="en-US"/>
              </w:rPr>
            </w:pPr>
            <w:r w:rsidRPr="00126A89">
              <w:rPr>
                <w:rFonts w:ascii="华文楷体" w:eastAsia="华文楷体" w:hAnsi="华文楷体" w:hint="eastAsia"/>
                <w:bCs/>
                <w:sz w:val="18"/>
                <w:szCs w:val="18"/>
                <w:lang w:bidi="en-US"/>
              </w:rPr>
              <w:t>数据来源：</w:t>
            </w:r>
            <w:r w:rsidR="00014398">
              <w:rPr>
                <w:rFonts w:ascii="华文楷体" w:eastAsia="华文楷体" w:hAnsi="华文楷体" w:hint="eastAsia"/>
                <w:bCs/>
                <w:sz w:val="18"/>
                <w:szCs w:val="18"/>
                <w:lang w:bidi="en-US"/>
              </w:rPr>
              <w:t>中国卡车网</w:t>
            </w:r>
            <w:r w:rsidRPr="00126A89">
              <w:rPr>
                <w:rFonts w:ascii="华文楷体" w:eastAsia="华文楷体" w:hAnsi="华文楷体" w:hint="eastAsia"/>
                <w:bCs/>
                <w:sz w:val="18"/>
                <w:szCs w:val="18"/>
                <w:lang w:bidi="en-US"/>
              </w:rPr>
              <w:t>、恒泰期货研究所</w:t>
            </w:r>
          </w:p>
        </w:tc>
      </w:tr>
    </w:tbl>
    <w:p w:rsidR="00097FEE" w:rsidRPr="002262C1" w:rsidRDefault="002262C1" w:rsidP="004D5F6A">
      <w:pPr>
        <w:pStyle w:val="3"/>
        <w:tabs>
          <w:tab w:val="left" w:pos="0"/>
        </w:tabs>
        <w:spacing w:before="312" w:after="312"/>
        <w:ind w:firstLineChars="0" w:firstLine="0"/>
      </w:pPr>
      <w:bookmarkStart w:id="31" w:name="_Toc469410198"/>
      <w:r>
        <w:rPr>
          <w:rFonts w:hint="eastAsia"/>
        </w:rPr>
        <w:t>2.7</w:t>
      </w:r>
      <w:r>
        <w:rPr>
          <w:rFonts w:hint="eastAsia"/>
        </w:rPr>
        <w:t>、结论：供需格局好转，后市仍存上涨空间</w:t>
      </w:r>
      <w:bookmarkEnd w:id="31"/>
    </w:p>
    <w:p w:rsidR="002262C1" w:rsidRDefault="002262C1" w:rsidP="00626C70">
      <w:pPr>
        <w:widowControl/>
        <w:tabs>
          <w:tab w:val="left" w:pos="0"/>
        </w:tabs>
        <w:spacing w:beforeLines="100" w:afterLines="100"/>
        <w:ind w:firstLineChars="0" w:firstLine="0"/>
        <w:jc w:val="left"/>
      </w:pPr>
      <w:r w:rsidRPr="002262C1">
        <w:rPr>
          <w:rFonts w:hint="eastAsia"/>
        </w:rPr>
        <w:t>天然橡胶供应</w:t>
      </w:r>
      <w:r w:rsidR="00947D3E">
        <w:rPr>
          <w:rFonts w:hint="eastAsia"/>
        </w:rPr>
        <w:t>增长有限</w:t>
      </w:r>
      <w:r w:rsidRPr="002262C1">
        <w:rPr>
          <w:rFonts w:hint="eastAsia"/>
        </w:rPr>
        <w:t>，而需求</w:t>
      </w:r>
      <w:proofErr w:type="gramStart"/>
      <w:r w:rsidRPr="002262C1">
        <w:rPr>
          <w:rFonts w:hint="eastAsia"/>
        </w:rPr>
        <w:t>端汽车及重卡数据</w:t>
      </w:r>
      <w:proofErr w:type="gramEnd"/>
      <w:r w:rsidRPr="002262C1">
        <w:rPr>
          <w:rFonts w:hint="eastAsia"/>
        </w:rPr>
        <w:t>表现亮眼，带动轮胎行业产销好转。在供需两端走好的情况下，天然橡胶库存维持低位，从以上看出，</w:t>
      </w:r>
      <w:proofErr w:type="gramStart"/>
      <w:r w:rsidRPr="002262C1">
        <w:rPr>
          <w:rFonts w:hint="eastAsia"/>
        </w:rPr>
        <w:t>天胶</w:t>
      </w:r>
      <w:r w:rsidR="00947D3E">
        <w:rPr>
          <w:rFonts w:hint="eastAsia"/>
        </w:rPr>
        <w:t>仍然</w:t>
      </w:r>
      <w:proofErr w:type="gramEnd"/>
      <w:r w:rsidRPr="002262C1">
        <w:rPr>
          <w:rFonts w:hint="eastAsia"/>
        </w:rPr>
        <w:t>具有基本面的上涨基础。</w:t>
      </w:r>
    </w:p>
    <w:p w:rsidR="005401C5" w:rsidRDefault="005401C5" w:rsidP="00626C70">
      <w:pPr>
        <w:widowControl/>
        <w:tabs>
          <w:tab w:val="left" w:pos="0"/>
        </w:tabs>
        <w:spacing w:beforeLines="100" w:afterLines="100"/>
        <w:ind w:firstLineChars="0" w:firstLine="0"/>
        <w:jc w:val="left"/>
      </w:pPr>
      <w:r>
        <w:rPr>
          <w:rFonts w:hint="eastAsia"/>
        </w:rPr>
        <w:t>技术上看周线级别拐头，</w:t>
      </w:r>
      <w:r w:rsidR="004154BD">
        <w:rPr>
          <w:rFonts w:hint="eastAsia"/>
        </w:rPr>
        <w:t>已经实现由熊转牛的转变，重要台阶</w:t>
      </w:r>
      <w:r w:rsidR="004154BD">
        <w:rPr>
          <w:rFonts w:hint="eastAsia"/>
        </w:rPr>
        <w:t>17000</w:t>
      </w:r>
      <w:r w:rsidR="004154BD">
        <w:rPr>
          <w:rFonts w:hint="eastAsia"/>
        </w:rPr>
        <w:t>突破之后，</w:t>
      </w:r>
      <w:r w:rsidR="00BF6B71">
        <w:rPr>
          <w:rFonts w:hint="eastAsia"/>
        </w:rPr>
        <w:t>继续</w:t>
      </w:r>
      <w:r w:rsidR="004154BD">
        <w:rPr>
          <w:rFonts w:hint="eastAsia"/>
        </w:rPr>
        <w:t>突破</w:t>
      </w:r>
      <w:r w:rsidR="004154BD">
        <w:rPr>
          <w:rFonts w:hint="eastAsia"/>
        </w:rPr>
        <w:t>20000</w:t>
      </w:r>
      <w:r w:rsidR="004154BD">
        <w:rPr>
          <w:rFonts w:hint="eastAsia"/>
        </w:rPr>
        <w:t>关口，</w:t>
      </w:r>
      <w:r w:rsidR="004154BD">
        <w:rPr>
          <w:rFonts w:hint="eastAsia"/>
        </w:rPr>
        <w:t>2017</w:t>
      </w:r>
      <w:r w:rsidR="004154BD">
        <w:rPr>
          <w:rFonts w:hint="eastAsia"/>
        </w:rPr>
        <w:t>年有望冲击</w:t>
      </w:r>
      <w:r w:rsidR="004154BD">
        <w:rPr>
          <w:rFonts w:hint="eastAsia"/>
        </w:rPr>
        <w:t>27000</w:t>
      </w:r>
      <w:r w:rsidR="004154BD">
        <w:rPr>
          <w:rFonts w:hint="eastAsia"/>
        </w:rPr>
        <w:t>一线。</w:t>
      </w:r>
    </w:p>
    <w:p w:rsidR="004154BD" w:rsidRDefault="004154BD" w:rsidP="004D5F6A">
      <w:pPr>
        <w:pStyle w:val="ae"/>
        <w:tabs>
          <w:tab w:val="left" w:pos="0"/>
        </w:tabs>
        <w:ind w:firstLineChars="0" w:firstLine="0"/>
      </w:pPr>
      <w:bookmarkStart w:id="32" w:name="_Toc469414942"/>
      <w:r>
        <w:rPr>
          <w:rFonts w:hint="eastAsia"/>
        </w:rPr>
        <w:t>图表</w:t>
      </w:r>
      <w:r>
        <w:rPr>
          <w:rFonts w:hint="eastAsia"/>
        </w:rPr>
        <w:t xml:space="preserve"> </w:t>
      </w:r>
      <w:r w:rsidR="006B056C">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rsidR="006B056C">
        <w:fldChar w:fldCharType="separate"/>
      </w:r>
      <w:r w:rsidR="00C66471">
        <w:rPr>
          <w:noProof/>
        </w:rPr>
        <w:t>16</w:t>
      </w:r>
      <w:r w:rsidR="006B056C">
        <w:fldChar w:fldCharType="end"/>
      </w:r>
      <w:r>
        <w:rPr>
          <w:rFonts w:hint="eastAsia"/>
        </w:rPr>
        <w:t>：</w:t>
      </w:r>
      <w:proofErr w:type="gramStart"/>
      <w:r>
        <w:rPr>
          <w:rFonts w:hint="eastAsia"/>
        </w:rPr>
        <w:t>天胶实现</w:t>
      </w:r>
      <w:proofErr w:type="gramEnd"/>
      <w:r>
        <w:rPr>
          <w:rFonts w:hint="eastAsia"/>
        </w:rPr>
        <w:t>技术的由熊转牛</w:t>
      </w:r>
      <w:bookmarkEnd w:id="32"/>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8E55C1" w:rsidTr="008E55C1">
        <w:trPr>
          <w:cantSplit/>
          <w:trHeight w:val="4443"/>
        </w:trPr>
        <w:tc>
          <w:tcPr>
            <w:tcW w:w="7416" w:type="dxa"/>
          </w:tcPr>
          <w:p w:rsidR="008E55C1" w:rsidRPr="00E34CDC" w:rsidRDefault="008E55C1" w:rsidP="00CF683E">
            <w:pPr>
              <w:widowControl/>
              <w:tabs>
                <w:tab w:val="left" w:pos="0"/>
              </w:tabs>
              <w:ind w:firstLineChars="0" w:firstLine="0"/>
              <w:jc w:val="left"/>
              <w:rPr>
                <w:rFonts w:ascii="宋体" w:hAnsi="宋体"/>
                <w:b/>
                <w:bCs/>
                <w:szCs w:val="21"/>
                <w:lang w:bidi="en-US"/>
              </w:rPr>
            </w:pPr>
            <w:r>
              <w:rPr>
                <w:rFonts w:ascii="宋体" w:hAnsi="宋体"/>
                <w:b/>
                <w:bCs/>
                <w:noProof/>
                <w:szCs w:val="21"/>
              </w:rPr>
              <w:drawing>
                <wp:anchor distT="0" distB="0" distL="114300" distR="114300" simplePos="0" relativeHeight="251694080" behindDoc="0" locked="0" layoutInCell="1" allowOverlap="1">
                  <wp:simplePos x="0" y="0"/>
                  <wp:positionH relativeFrom="column">
                    <wp:posOffset>-26670</wp:posOffset>
                  </wp:positionH>
                  <wp:positionV relativeFrom="paragraph">
                    <wp:posOffset>88265</wp:posOffset>
                  </wp:positionV>
                  <wp:extent cx="4829175" cy="2705100"/>
                  <wp:effectExtent l="19050" t="0" r="9525" b="0"/>
                  <wp:wrapNone/>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4829175" cy="2705100"/>
                          </a:xfrm>
                          <a:prstGeom prst="rect">
                            <a:avLst/>
                          </a:prstGeom>
                          <a:noFill/>
                          <a:ln w="9525">
                            <a:noFill/>
                            <a:miter lim="800000"/>
                            <a:headEnd/>
                            <a:tailEnd/>
                          </a:ln>
                        </pic:spPr>
                      </pic:pic>
                    </a:graphicData>
                  </a:graphic>
                </wp:anchor>
              </w:drawing>
            </w:r>
          </w:p>
        </w:tc>
      </w:tr>
      <w:tr w:rsidR="008E55C1" w:rsidTr="00CF683E">
        <w:trPr>
          <w:cantSplit/>
        </w:trPr>
        <w:tc>
          <w:tcPr>
            <w:tcW w:w="7416" w:type="dxa"/>
          </w:tcPr>
          <w:p w:rsidR="008E55C1" w:rsidRPr="00E34CDC" w:rsidRDefault="008E55C1" w:rsidP="008E55C1">
            <w:pPr>
              <w:widowControl/>
              <w:tabs>
                <w:tab w:val="left" w:pos="0"/>
              </w:tabs>
              <w:ind w:firstLineChars="0" w:firstLine="0"/>
              <w:jc w:val="left"/>
              <w:rPr>
                <w:rFonts w:ascii="华文楷体" w:eastAsia="华文楷体" w:hAnsi="华文楷体"/>
                <w:bCs/>
                <w:sz w:val="18"/>
                <w:szCs w:val="18"/>
                <w:lang w:bidi="en-US"/>
              </w:rPr>
            </w:pPr>
            <w:r w:rsidRPr="00E34CDC">
              <w:rPr>
                <w:rFonts w:ascii="华文楷体" w:eastAsia="华文楷体" w:hAnsi="华文楷体" w:hint="eastAsia"/>
                <w:bCs/>
                <w:sz w:val="18"/>
                <w:szCs w:val="18"/>
                <w:lang w:bidi="en-US"/>
              </w:rPr>
              <w:t>数据来源：</w:t>
            </w:r>
            <w:r>
              <w:rPr>
                <w:rFonts w:ascii="华文楷体" w:eastAsia="华文楷体" w:hAnsi="华文楷体" w:hint="eastAsia"/>
                <w:bCs/>
                <w:sz w:val="18"/>
                <w:szCs w:val="18"/>
                <w:lang w:bidi="en-US"/>
              </w:rPr>
              <w:t>文华财经</w:t>
            </w:r>
            <w:r w:rsidRPr="00E34CDC">
              <w:rPr>
                <w:rFonts w:ascii="华文楷体" w:eastAsia="华文楷体" w:hAnsi="华文楷体" w:hint="eastAsia"/>
                <w:bCs/>
                <w:sz w:val="18"/>
                <w:szCs w:val="18"/>
                <w:lang w:bidi="en-US"/>
              </w:rPr>
              <w:t>、恒泰期货研究所</w:t>
            </w:r>
          </w:p>
        </w:tc>
      </w:tr>
    </w:tbl>
    <w:p w:rsidR="008E55C1" w:rsidRPr="008E55C1" w:rsidRDefault="008E55C1" w:rsidP="008E55C1">
      <w:pPr>
        <w:ind w:firstLine="420"/>
      </w:pPr>
    </w:p>
    <w:p w:rsidR="002E1CF8" w:rsidRDefault="003C44EF" w:rsidP="004D5F6A">
      <w:pPr>
        <w:pStyle w:val="2"/>
        <w:tabs>
          <w:tab w:val="left" w:pos="0"/>
        </w:tabs>
        <w:ind w:firstLineChars="0" w:firstLine="0"/>
      </w:pPr>
      <w:bookmarkStart w:id="33" w:name="_Toc469410199"/>
      <w:r>
        <w:rPr>
          <w:rFonts w:hint="eastAsia"/>
        </w:rPr>
        <w:lastRenderedPageBreak/>
        <w:t>三、</w:t>
      </w:r>
      <w:r w:rsidR="008D4A31">
        <w:rPr>
          <w:rFonts w:hint="eastAsia"/>
        </w:rPr>
        <w:t>聚烯烃</w:t>
      </w:r>
      <w:r w:rsidR="00B66292">
        <w:rPr>
          <w:rFonts w:hint="eastAsia"/>
        </w:rPr>
        <w:t>库存低位</w:t>
      </w:r>
      <w:r w:rsidR="008D4A31">
        <w:rPr>
          <w:rFonts w:hint="eastAsia"/>
        </w:rPr>
        <w:t>，但下游需求支撑</w:t>
      </w:r>
      <w:bookmarkEnd w:id="33"/>
    </w:p>
    <w:p w:rsidR="00F8703D" w:rsidRPr="00F8703D" w:rsidRDefault="003C44EF" w:rsidP="004D5F6A">
      <w:pPr>
        <w:pStyle w:val="3"/>
        <w:tabs>
          <w:tab w:val="left" w:pos="0"/>
        </w:tabs>
        <w:spacing w:before="312" w:after="312"/>
        <w:ind w:firstLineChars="0" w:firstLine="0"/>
      </w:pPr>
      <w:bookmarkStart w:id="34" w:name="_Toc469410200"/>
      <w:r>
        <w:rPr>
          <w:rFonts w:hint="eastAsia"/>
        </w:rPr>
        <w:t>3.1</w:t>
      </w:r>
      <w:r>
        <w:rPr>
          <w:rFonts w:hint="eastAsia"/>
        </w:rPr>
        <w:t>、</w:t>
      </w:r>
      <w:r w:rsidR="00F8703D" w:rsidRPr="00F8703D">
        <w:rPr>
          <w:rFonts w:hint="eastAsia"/>
        </w:rPr>
        <w:t>新产能陆续释放</w:t>
      </w:r>
      <w:bookmarkEnd w:id="34"/>
    </w:p>
    <w:p w:rsidR="00441B05" w:rsidRDefault="005E11FD" w:rsidP="00626C70">
      <w:pPr>
        <w:widowControl/>
        <w:tabs>
          <w:tab w:val="left" w:pos="0"/>
        </w:tabs>
        <w:spacing w:beforeLines="100" w:afterLines="100"/>
        <w:ind w:firstLineChars="0" w:firstLine="0"/>
        <w:jc w:val="left"/>
      </w:pPr>
      <w:r>
        <w:rPr>
          <w:rFonts w:hint="eastAsia"/>
        </w:rPr>
        <w:t>近年来煤制烯烃装置逐渐投产，新产能陆续释放，</w:t>
      </w:r>
      <w:r w:rsidR="00D64FF3">
        <w:rPr>
          <w:rFonts w:hint="eastAsia"/>
        </w:rPr>
        <w:t xml:space="preserve"> </w:t>
      </w:r>
      <w:r>
        <w:rPr>
          <w:rFonts w:hint="eastAsia"/>
        </w:rPr>
        <w:t>2016</w:t>
      </w:r>
      <w:r>
        <w:rPr>
          <w:rFonts w:hint="eastAsia"/>
        </w:rPr>
        <w:t>年新投产</w:t>
      </w:r>
      <w:r>
        <w:rPr>
          <w:rFonts w:hint="eastAsia"/>
        </w:rPr>
        <w:t>PP</w:t>
      </w:r>
      <w:r>
        <w:rPr>
          <w:rFonts w:hint="eastAsia"/>
        </w:rPr>
        <w:t>产能</w:t>
      </w:r>
      <w:r>
        <w:rPr>
          <w:rFonts w:hint="eastAsia"/>
        </w:rPr>
        <w:t>236</w:t>
      </w:r>
      <w:r>
        <w:rPr>
          <w:rFonts w:hint="eastAsia"/>
        </w:rPr>
        <w:t>万吨，而</w:t>
      </w:r>
      <w:r>
        <w:rPr>
          <w:rFonts w:hint="eastAsia"/>
        </w:rPr>
        <w:t>2017</w:t>
      </w:r>
      <w:r>
        <w:rPr>
          <w:rFonts w:hint="eastAsia"/>
        </w:rPr>
        <w:t>年预计投产</w:t>
      </w:r>
      <w:r>
        <w:rPr>
          <w:rFonts w:hint="eastAsia"/>
        </w:rPr>
        <w:t>265</w:t>
      </w:r>
      <w:r>
        <w:rPr>
          <w:rFonts w:hint="eastAsia"/>
        </w:rPr>
        <w:t>万吨，总产能的扩大必然会增加</w:t>
      </w:r>
      <w:r>
        <w:rPr>
          <w:rFonts w:hint="eastAsia"/>
        </w:rPr>
        <w:t>PP</w:t>
      </w:r>
      <w:r>
        <w:rPr>
          <w:rFonts w:hint="eastAsia"/>
        </w:rPr>
        <w:t>的供应。</w:t>
      </w:r>
    </w:p>
    <w:p w:rsidR="003C44EF" w:rsidRPr="00441B05" w:rsidRDefault="003C44EF" w:rsidP="004D5F6A">
      <w:pPr>
        <w:pStyle w:val="ae"/>
        <w:tabs>
          <w:tab w:val="left" w:pos="0"/>
        </w:tabs>
        <w:ind w:firstLineChars="0" w:firstLine="0"/>
      </w:pPr>
      <w:bookmarkStart w:id="35" w:name="_Toc469414943"/>
      <w:r>
        <w:rPr>
          <w:rFonts w:hint="eastAsia"/>
        </w:rPr>
        <w:t>图表</w:t>
      </w:r>
      <w:r>
        <w:rPr>
          <w:rFonts w:hint="eastAsia"/>
        </w:rPr>
        <w:t xml:space="preserve"> </w:t>
      </w:r>
      <w:r w:rsidR="006B056C">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rsidR="006B056C">
        <w:fldChar w:fldCharType="separate"/>
      </w:r>
      <w:r w:rsidR="00C66471">
        <w:rPr>
          <w:noProof/>
        </w:rPr>
        <w:t>17</w:t>
      </w:r>
      <w:r w:rsidR="006B056C">
        <w:fldChar w:fldCharType="end"/>
      </w:r>
      <w:r>
        <w:rPr>
          <w:rFonts w:hint="eastAsia"/>
        </w:rPr>
        <w:t>：</w:t>
      </w:r>
      <w:r>
        <w:rPr>
          <w:rFonts w:hint="eastAsia"/>
        </w:rPr>
        <w:t>2016-2017</w:t>
      </w:r>
      <w:r>
        <w:rPr>
          <w:rFonts w:hint="eastAsia"/>
        </w:rPr>
        <w:t>年新投产装置</w:t>
      </w:r>
      <w:bookmarkEnd w:id="35"/>
    </w:p>
    <w:tbl>
      <w:tblPr>
        <w:tblW w:w="6252" w:type="dxa"/>
        <w:tblInd w:w="93" w:type="dxa"/>
        <w:tblLook w:val="04A0"/>
      </w:tblPr>
      <w:tblGrid>
        <w:gridCol w:w="1640"/>
        <w:gridCol w:w="1468"/>
        <w:gridCol w:w="3144"/>
      </w:tblGrid>
      <w:tr w:rsidR="005E11FD" w:rsidRPr="005E11FD" w:rsidTr="005E11FD">
        <w:trPr>
          <w:trHeight w:val="315"/>
        </w:trPr>
        <w:tc>
          <w:tcPr>
            <w:tcW w:w="6252" w:type="dxa"/>
            <w:gridSpan w:val="3"/>
            <w:tcBorders>
              <w:top w:val="single" w:sz="8" w:space="0" w:color="538ED5"/>
              <w:left w:val="nil"/>
              <w:bottom w:val="single" w:sz="8" w:space="0" w:color="538ED5"/>
              <w:right w:val="nil"/>
            </w:tcBorders>
            <w:shd w:val="clear" w:color="auto" w:fill="auto"/>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微软雅黑" w:eastAsia="微软雅黑" w:hAnsi="微软雅黑" w:cs="宋体"/>
                <w:b/>
                <w:bCs/>
                <w:color w:val="000000"/>
                <w:kern w:val="0"/>
                <w:sz w:val="22"/>
              </w:rPr>
            </w:pPr>
            <w:r w:rsidRPr="005E11FD">
              <w:rPr>
                <w:rFonts w:ascii="微软雅黑" w:eastAsia="微软雅黑" w:hAnsi="微软雅黑" w:cs="宋体" w:hint="eastAsia"/>
                <w:b/>
                <w:bCs/>
                <w:color w:val="000000"/>
                <w:kern w:val="0"/>
                <w:sz w:val="22"/>
              </w:rPr>
              <w:t>2016年PP新投产装置</w:t>
            </w:r>
          </w:p>
        </w:tc>
      </w:tr>
      <w:tr w:rsidR="005E11FD" w:rsidRPr="005E11FD" w:rsidTr="005E11FD">
        <w:trPr>
          <w:trHeight w:val="315"/>
        </w:trPr>
        <w:tc>
          <w:tcPr>
            <w:tcW w:w="1640" w:type="dxa"/>
            <w:tcBorders>
              <w:top w:val="nil"/>
              <w:left w:val="nil"/>
              <w:bottom w:val="single" w:sz="8" w:space="0" w:color="538ED5"/>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微软雅黑" w:eastAsia="微软雅黑" w:hAnsi="微软雅黑" w:cs="宋体"/>
                <w:b/>
                <w:bCs/>
                <w:color w:val="000000"/>
                <w:kern w:val="0"/>
                <w:sz w:val="22"/>
              </w:rPr>
            </w:pPr>
            <w:r w:rsidRPr="005E11FD">
              <w:rPr>
                <w:rFonts w:ascii="微软雅黑" w:eastAsia="微软雅黑" w:hAnsi="微软雅黑" w:cs="宋体" w:hint="eastAsia"/>
                <w:b/>
                <w:bCs/>
                <w:color w:val="000000"/>
                <w:kern w:val="0"/>
                <w:sz w:val="22"/>
              </w:rPr>
              <w:t>企业名称</w:t>
            </w:r>
          </w:p>
        </w:tc>
        <w:tc>
          <w:tcPr>
            <w:tcW w:w="1468" w:type="dxa"/>
            <w:tcBorders>
              <w:top w:val="nil"/>
              <w:left w:val="nil"/>
              <w:bottom w:val="single" w:sz="8" w:space="0" w:color="538ED5"/>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微软雅黑" w:eastAsia="微软雅黑" w:hAnsi="微软雅黑" w:cs="宋体"/>
                <w:b/>
                <w:bCs/>
                <w:color w:val="000000"/>
                <w:kern w:val="0"/>
                <w:sz w:val="22"/>
              </w:rPr>
            </w:pPr>
            <w:r w:rsidRPr="005E11FD">
              <w:rPr>
                <w:rFonts w:ascii="微软雅黑" w:eastAsia="微软雅黑" w:hAnsi="微软雅黑" w:cs="宋体" w:hint="eastAsia"/>
                <w:b/>
                <w:bCs/>
                <w:color w:val="000000"/>
                <w:kern w:val="0"/>
                <w:sz w:val="22"/>
              </w:rPr>
              <w:t>PP产能</w:t>
            </w:r>
          </w:p>
        </w:tc>
        <w:tc>
          <w:tcPr>
            <w:tcW w:w="3144" w:type="dxa"/>
            <w:tcBorders>
              <w:top w:val="nil"/>
              <w:left w:val="nil"/>
              <w:bottom w:val="single" w:sz="8" w:space="0" w:color="538ED5"/>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微软雅黑" w:eastAsia="微软雅黑" w:hAnsi="微软雅黑" w:cs="宋体"/>
                <w:b/>
                <w:bCs/>
                <w:color w:val="000000"/>
                <w:kern w:val="0"/>
                <w:sz w:val="22"/>
              </w:rPr>
            </w:pPr>
            <w:r w:rsidRPr="005E11FD">
              <w:rPr>
                <w:rFonts w:ascii="微软雅黑" w:eastAsia="微软雅黑" w:hAnsi="微软雅黑" w:cs="宋体" w:hint="eastAsia"/>
                <w:b/>
                <w:bCs/>
                <w:color w:val="000000"/>
                <w:kern w:val="0"/>
                <w:sz w:val="22"/>
              </w:rPr>
              <w:t>计划投产时间</w:t>
            </w:r>
          </w:p>
        </w:tc>
      </w:tr>
      <w:tr w:rsidR="005E11FD" w:rsidRPr="005E11FD" w:rsidTr="005E11FD">
        <w:trPr>
          <w:trHeight w:val="270"/>
        </w:trPr>
        <w:tc>
          <w:tcPr>
            <w:tcW w:w="1640"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left"/>
              <w:rPr>
                <w:rFonts w:ascii="楷体" w:eastAsia="楷体" w:hAnsi="楷体" w:cs="宋体"/>
                <w:color w:val="000000"/>
                <w:kern w:val="0"/>
                <w:sz w:val="22"/>
              </w:rPr>
            </w:pPr>
            <w:r w:rsidRPr="005E11FD">
              <w:rPr>
                <w:rFonts w:ascii="楷体" w:eastAsia="楷体" w:hAnsi="楷体" w:cs="宋体" w:hint="eastAsia"/>
                <w:color w:val="000000"/>
                <w:kern w:val="0"/>
                <w:sz w:val="22"/>
              </w:rPr>
              <w:t>中景石化</w:t>
            </w:r>
          </w:p>
        </w:tc>
        <w:tc>
          <w:tcPr>
            <w:tcW w:w="1468"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35</w:t>
            </w:r>
          </w:p>
        </w:tc>
        <w:tc>
          <w:tcPr>
            <w:tcW w:w="3144"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2016年4月</w:t>
            </w:r>
          </w:p>
        </w:tc>
      </w:tr>
      <w:tr w:rsidR="005E11FD" w:rsidRPr="005E11FD" w:rsidTr="005E11FD">
        <w:trPr>
          <w:trHeight w:val="270"/>
        </w:trPr>
        <w:tc>
          <w:tcPr>
            <w:tcW w:w="1640"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left"/>
              <w:rPr>
                <w:rFonts w:ascii="楷体" w:eastAsia="楷体" w:hAnsi="楷体" w:cs="宋体"/>
                <w:color w:val="000000"/>
                <w:kern w:val="0"/>
                <w:sz w:val="22"/>
              </w:rPr>
            </w:pPr>
            <w:r w:rsidRPr="005E11FD">
              <w:rPr>
                <w:rFonts w:ascii="楷体" w:eastAsia="楷体" w:hAnsi="楷体" w:cs="宋体" w:hint="eastAsia"/>
                <w:color w:val="000000"/>
                <w:kern w:val="0"/>
                <w:sz w:val="22"/>
              </w:rPr>
              <w:t>中煤蒙大</w:t>
            </w:r>
          </w:p>
        </w:tc>
        <w:tc>
          <w:tcPr>
            <w:tcW w:w="1468"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30</w:t>
            </w:r>
          </w:p>
        </w:tc>
        <w:tc>
          <w:tcPr>
            <w:tcW w:w="3144"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2016年5月</w:t>
            </w:r>
          </w:p>
        </w:tc>
      </w:tr>
      <w:tr w:rsidR="005E11FD" w:rsidRPr="005E11FD" w:rsidTr="005E11FD">
        <w:trPr>
          <w:trHeight w:val="270"/>
        </w:trPr>
        <w:tc>
          <w:tcPr>
            <w:tcW w:w="1640"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left"/>
              <w:rPr>
                <w:rFonts w:ascii="楷体" w:eastAsia="楷体" w:hAnsi="楷体" w:cs="宋体"/>
                <w:color w:val="000000"/>
                <w:kern w:val="0"/>
                <w:sz w:val="22"/>
              </w:rPr>
            </w:pPr>
            <w:r w:rsidRPr="005E11FD">
              <w:rPr>
                <w:rFonts w:ascii="楷体" w:eastAsia="楷体" w:hAnsi="楷体" w:cs="宋体" w:hint="eastAsia"/>
                <w:color w:val="000000"/>
                <w:kern w:val="0"/>
                <w:sz w:val="22"/>
              </w:rPr>
              <w:t>锦西石化</w:t>
            </w:r>
          </w:p>
        </w:tc>
        <w:tc>
          <w:tcPr>
            <w:tcW w:w="1468"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15</w:t>
            </w:r>
          </w:p>
        </w:tc>
        <w:tc>
          <w:tcPr>
            <w:tcW w:w="3144"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2016年4月</w:t>
            </w:r>
          </w:p>
        </w:tc>
      </w:tr>
      <w:tr w:rsidR="005E11FD" w:rsidRPr="005E11FD" w:rsidTr="005E11FD">
        <w:trPr>
          <w:trHeight w:val="270"/>
        </w:trPr>
        <w:tc>
          <w:tcPr>
            <w:tcW w:w="1640"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left"/>
              <w:rPr>
                <w:rFonts w:ascii="楷体" w:eastAsia="楷体" w:hAnsi="楷体" w:cs="宋体"/>
                <w:color w:val="000000"/>
                <w:kern w:val="0"/>
                <w:sz w:val="22"/>
              </w:rPr>
            </w:pPr>
            <w:r w:rsidRPr="005E11FD">
              <w:rPr>
                <w:rFonts w:ascii="楷体" w:eastAsia="楷体" w:hAnsi="楷体" w:cs="宋体" w:hint="eastAsia"/>
                <w:color w:val="000000"/>
                <w:kern w:val="0"/>
                <w:sz w:val="22"/>
              </w:rPr>
              <w:t>神华新疆</w:t>
            </w:r>
          </w:p>
        </w:tc>
        <w:tc>
          <w:tcPr>
            <w:tcW w:w="1468"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45</w:t>
            </w:r>
          </w:p>
        </w:tc>
        <w:tc>
          <w:tcPr>
            <w:tcW w:w="3144"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2016年10月</w:t>
            </w:r>
          </w:p>
        </w:tc>
      </w:tr>
      <w:tr w:rsidR="005E11FD" w:rsidRPr="005E11FD" w:rsidTr="005E11FD">
        <w:trPr>
          <w:trHeight w:val="270"/>
        </w:trPr>
        <w:tc>
          <w:tcPr>
            <w:tcW w:w="1640"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left"/>
              <w:rPr>
                <w:rFonts w:ascii="楷体" w:eastAsia="楷体" w:hAnsi="楷体" w:cs="宋体"/>
                <w:color w:val="000000"/>
                <w:kern w:val="0"/>
                <w:sz w:val="22"/>
              </w:rPr>
            </w:pPr>
            <w:r w:rsidRPr="005E11FD">
              <w:rPr>
                <w:rFonts w:ascii="楷体" w:eastAsia="楷体" w:hAnsi="楷体" w:cs="宋体" w:hint="eastAsia"/>
                <w:color w:val="000000"/>
                <w:kern w:val="0"/>
                <w:sz w:val="22"/>
              </w:rPr>
              <w:t>青海盐湖</w:t>
            </w:r>
          </w:p>
        </w:tc>
        <w:tc>
          <w:tcPr>
            <w:tcW w:w="1468"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16</w:t>
            </w:r>
          </w:p>
        </w:tc>
        <w:tc>
          <w:tcPr>
            <w:tcW w:w="3144"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2016年12月</w:t>
            </w:r>
          </w:p>
        </w:tc>
      </w:tr>
      <w:tr w:rsidR="005E11FD" w:rsidRPr="005E11FD" w:rsidTr="005E11FD">
        <w:trPr>
          <w:trHeight w:val="270"/>
        </w:trPr>
        <w:tc>
          <w:tcPr>
            <w:tcW w:w="1640"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left"/>
              <w:rPr>
                <w:rFonts w:ascii="楷体" w:eastAsia="楷体" w:hAnsi="楷体" w:cs="宋体"/>
                <w:color w:val="000000"/>
                <w:kern w:val="0"/>
                <w:sz w:val="22"/>
              </w:rPr>
            </w:pPr>
            <w:r w:rsidRPr="005E11FD">
              <w:rPr>
                <w:rFonts w:ascii="楷体" w:eastAsia="楷体" w:hAnsi="楷体" w:cs="宋体" w:hint="eastAsia"/>
                <w:color w:val="000000"/>
                <w:kern w:val="0"/>
                <w:sz w:val="22"/>
              </w:rPr>
              <w:t>福基石化</w:t>
            </w:r>
          </w:p>
        </w:tc>
        <w:tc>
          <w:tcPr>
            <w:tcW w:w="1468"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40</w:t>
            </w:r>
          </w:p>
        </w:tc>
        <w:tc>
          <w:tcPr>
            <w:tcW w:w="3144"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2016年11月</w:t>
            </w:r>
          </w:p>
        </w:tc>
      </w:tr>
      <w:tr w:rsidR="005E11FD" w:rsidRPr="005E11FD" w:rsidTr="005E11FD">
        <w:trPr>
          <w:trHeight w:val="270"/>
        </w:trPr>
        <w:tc>
          <w:tcPr>
            <w:tcW w:w="1640"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left"/>
              <w:rPr>
                <w:rFonts w:ascii="楷体" w:eastAsia="楷体" w:hAnsi="楷体" w:cs="宋体"/>
                <w:color w:val="000000"/>
                <w:kern w:val="0"/>
                <w:sz w:val="22"/>
              </w:rPr>
            </w:pPr>
            <w:r w:rsidRPr="005E11FD">
              <w:rPr>
                <w:rFonts w:ascii="楷体" w:eastAsia="楷体" w:hAnsi="楷体" w:cs="宋体" w:hint="eastAsia"/>
                <w:color w:val="000000"/>
                <w:kern w:val="0"/>
                <w:sz w:val="22"/>
              </w:rPr>
              <w:t>中天合创</w:t>
            </w:r>
          </w:p>
        </w:tc>
        <w:tc>
          <w:tcPr>
            <w:tcW w:w="1468"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35</w:t>
            </w:r>
          </w:p>
        </w:tc>
        <w:tc>
          <w:tcPr>
            <w:tcW w:w="3144"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2016年11月</w:t>
            </w:r>
          </w:p>
        </w:tc>
      </w:tr>
      <w:tr w:rsidR="005E11FD" w:rsidRPr="005E11FD" w:rsidTr="00D64FF3">
        <w:trPr>
          <w:trHeight w:val="270"/>
        </w:trPr>
        <w:tc>
          <w:tcPr>
            <w:tcW w:w="1640" w:type="dxa"/>
            <w:tcBorders>
              <w:top w:val="nil"/>
              <w:left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left"/>
              <w:rPr>
                <w:rFonts w:ascii="楷体" w:eastAsia="楷体" w:hAnsi="楷体" w:cs="宋体"/>
                <w:color w:val="000000"/>
                <w:kern w:val="0"/>
                <w:sz w:val="22"/>
              </w:rPr>
            </w:pPr>
            <w:r w:rsidRPr="005E11FD">
              <w:rPr>
                <w:rFonts w:ascii="楷体" w:eastAsia="楷体" w:hAnsi="楷体" w:cs="宋体" w:hint="eastAsia"/>
                <w:color w:val="000000"/>
                <w:kern w:val="0"/>
                <w:sz w:val="22"/>
              </w:rPr>
              <w:t>广州石化</w:t>
            </w:r>
          </w:p>
        </w:tc>
        <w:tc>
          <w:tcPr>
            <w:tcW w:w="1468" w:type="dxa"/>
            <w:tcBorders>
              <w:top w:val="nil"/>
              <w:left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20</w:t>
            </w:r>
          </w:p>
        </w:tc>
        <w:tc>
          <w:tcPr>
            <w:tcW w:w="3144" w:type="dxa"/>
            <w:tcBorders>
              <w:top w:val="nil"/>
              <w:left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2016年12月</w:t>
            </w:r>
          </w:p>
        </w:tc>
      </w:tr>
      <w:tr w:rsidR="005E11FD" w:rsidRPr="005E11FD" w:rsidTr="00D64FF3">
        <w:trPr>
          <w:trHeight w:val="285"/>
        </w:trPr>
        <w:tc>
          <w:tcPr>
            <w:tcW w:w="1640" w:type="dxa"/>
            <w:tcBorders>
              <w:top w:val="nil"/>
              <w:left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left"/>
              <w:rPr>
                <w:rFonts w:ascii="楷体" w:eastAsia="楷体" w:hAnsi="楷体" w:cs="宋体"/>
                <w:color w:val="000000"/>
                <w:kern w:val="0"/>
                <w:sz w:val="22"/>
              </w:rPr>
            </w:pPr>
            <w:r w:rsidRPr="005E11FD">
              <w:rPr>
                <w:rFonts w:ascii="楷体" w:eastAsia="楷体" w:hAnsi="楷体" w:cs="宋体" w:hint="eastAsia"/>
                <w:color w:val="000000"/>
                <w:kern w:val="0"/>
                <w:sz w:val="22"/>
              </w:rPr>
              <w:t>总计</w:t>
            </w:r>
          </w:p>
        </w:tc>
        <w:tc>
          <w:tcPr>
            <w:tcW w:w="1468" w:type="dxa"/>
            <w:tcBorders>
              <w:top w:val="nil"/>
              <w:left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236</w:t>
            </w:r>
          </w:p>
        </w:tc>
        <w:tc>
          <w:tcPr>
            <w:tcW w:w="3144" w:type="dxa"/>
            <w:tcBorders>
              <w:top w:val="nil"/>
              <w:left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p>
        </w:tc>
      </w:tr>
      <w:tr w:rsidR="005E11FD" w:rsidRPr="005E11FD" w:rsidTr="00D64FF3">
        <w:trPr>
          <w:trHeight w:val="468"/>
        </w:trPr>
        <w:tc>
          <w:tcPr>
            <w:tcW w:w="6252" w:type="dxa"/>
            <w:gridSpan w:val="3"/>
            <w:tcBorders>
              <w:left w:val="nil"/>
              <w:right w:val="nil"/>
            </w:tcBorders>
            <w:shd w:val="clear" w:color="auto" w:fill="auto"/>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微软雅黑" w:eastAsia="微软雅黑" w:hAnsi="微软雅黑" w:cs="宋体"/>
                <w:b/>
                <w:bCs/>
                <w:color w:val="000000"/>
                <w:kern w:val="0"/>
                <w:sz w:val="22"/>
              </w:rPr>
            </w:pPr>
            <w:r w:rsidRPr="005E11FD">
              <w:rPr>
                <w:rFonts w:ascii="微软雅黑" w:eastAsia="微软雅黑" w:hAnsi="微软雅黑" w:cs="宋体" w:hint="eastAsia"/>
                <w:b/>
                <w:bCs/>
                <w:color w:val="000000"/>
                <w:kern w:val="0"/>
                <w:sz w:val="22"/>
              </w:rPr>
              <w:t>2017年计划投产装置</w:t>
            </w:r>
          </w:p>
        </w:tc>
      </w:tr>
      <w:tr w:rsidR="005E11FD" w:rsidRPr="005E11FD" w:rsidTr="005E11FD">
        <w:trPr>
          <w:trHeight w:val="270"/>
        </w:trPr>
        <w:tc>
          <w:tcPr>
            <w:tcW w:w="1640"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left"/>
              <w:rPr>
                <w:rFonts w:ascii="楷体" w:eastAsia="楷体" w:hAnsi="楷体" w:cs="宋体"/>
                <w:color w:val="000000"/>
                <w:kern w:val="0"/>
                <w:sz w:val="22"/>
              </w:rPr>
            </w:pPr>
            <w:r w:rsidRPr="005E11FD">
              <w:rPr>
                <w:rFonts w:ascii="楷体" w:eastAsia="楷体" w:hAnsi="楷体" w:cs="宋体" w:hint="eastAsia"/>
                <w:color w:val="000000"/>
                <w:kern w:val="0"/>
                <w:sz w:val="22"/>
              </w:rPr>
              <w:t>常州富德</w:t>
            </w:r>
          </w:p>
        </w:tc>
        <w:tc>
          <w:tcPr>
            <w:tcW w:w="1468"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20</w:t>
            </w:r>
          </w:p>
        </w:tc>
        <w:tc>
          <w:tcPr>
            <w:tcW w:w="3144"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2017年1月</w:t>
            </w:r>
          </w:p>
        </w:tc>
      </w:tr>
      <w:tr w:rsidR="005E11FD" w:rsidRPr="005E11FD" w:rsidTr="005E11FD">
        <w:trPr>
          <w:trHeight w:val="270"/>
        </w:trPr>
        <w:tc>
          <w:tcPr>
            <w:tcW w:w="1640"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left"/>
              <w:rPr>
                <w:rFonts w:ascii="楷体" w:eastAsia="楷体" w:hAnsi="楷体" w:cs="宋体"/>
                <w:color w:val="000000"/>
                <w:kern w:val="0"/>
                <w:sz w:val="22"/>
              </w:rPr>
            </w:pPr>
            <w:r w:rsidRPr="005E11FD">
              <w:rPr>
                <w:rFonts w:ascii="楷体" w:eastAsia="楷体" w:hAnsi="楷体" w:cs="宋体" w:hint="eastAsia"/>
                <w:color w:val="000000"/>
                <w:kern w:val="0"/>
                <w:sz w:val="22"/>
              </w:rPr>
              <w:t>中天合创</w:t>
            </w:r>
          </w:p>
        </w:tc>
        <w:tc>
          <w:tcPr>
            <w:tcW w:w="1468"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35</w:t>
            </w:r>
          </w:p>
        </w:tc>
        <w:tc>
          <w:tcPr>
            <w:tcW w:w="3144"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2017年3月</w:t>
            </w:r>
          </w:p>
        </w:tc>
      </w:tr>
      <w:tr w:rsidR="005E11FD" w:rsidRPr="005E11FD" w:rsidTr="005E11FD">
        <w:trPr>
          <w:trHeight w:val="270"/>
        </w:trPr>
        <w:tc>
          <w:tcPr>
            <w:tcW w:w="1640"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left"/>
              <w:rPr>
                <w:rFonts w:ascii="楷体" w:eastAsia="楷体" w:hAnsi="楷体" w:cs="宋体"/>
                <w:color w:val="000000"/>
                <w:kern w:val="0"/>
                <w:sz w:val="22"/>
              </w:rPr>
            </w:pPr>
            <w:proofErr w:type="gramStart"/>
            <w:r w:rsidRPr="005E11FD">
              <w:rPr>
                <w:rFonts w:ascii="楷体" w:eastAsia="楷体" w:hAnsi="楷体" w:cs="宋体" w:hint="eastAsia"/>
                <w:color w:val="000000"/>
                <w:kern w:val="0"/>
                <w:sz w:val="22"/>
              </w:rPr>
              <w:t>久泰能源</w:t>
            </w:r>
            <w:proofErr w:type="gramEnd"/>
          </w:p>
        </w:tc>
        <w:tc>
          <w:tcPr>
            <w:tcW w:w="1468"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35</w:t>
            </w:r>
          </w:p>
        </w:tc>
        <w:tc>
          <w:tcPr>
            <w:tcW w:w="3144"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2017年5月</w:t>
            </w:r>
          </w:p>
        </w:tc>
      </w:tr>
      <w:tr w:rsidR="005E11FD" w:rsidRPr="005E11FD" w:rsidTr="005E11FD">
        <w:trPr>
          <w:trHeight w:val="270"/>
        </w:trPr>
        <w:tc>
          <w:tcPr>
            <w:tcW w:w="1640"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left"/>
              <w:rPr>
                <w:rFonts w:ascii="楷体" w:eastAsia="楷体" w:hAnsi="楷体" w:cs="宋体"/>
                <w:color w:val="000000"/>
                <w:kern w:val="0"/>
                <w:sz w:val="22"/>
              </w:rPr>
            </w:pPr>
            <w:r w:rsidRPr="005E11FD">
              <w:rPr>
                <w:rFonts w:ascii="楷体" w:eastAsia="楷体" w:hAnsi="楷体" w:cs="宋体" w:hint="eastAsia"/>
                <w:color w:val="000000"/>
                <w:kern w:val="0"/>
                <w:sz w:val="22"/>
              </w:rPr>
              <w:t>华亭煤业</w:t>
            </w:r>
          </w:p>
        </w:tc>
        <w:tc>
          <w:tcPr>
            <w:tcW w:w="1468"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20</w:t>
            </w:r>
          </w:p>
        </w:tc>
        <w:tc>
          <w:tcPr>
            <w:tcW w:w="3144"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2017年5月</w:t>
            </w:r>
          </w:p>
        </w:tc>
      </w:tr>
      <w:tr w:rsidR="005E11FD" w:rsidRPr="005E11FD" w:rsidTr="005E11FD">
        <w:trPr>
          <w:trHeight w:val="270"/>
        </w:trPr>
        <w:tc>
          <w:tcPr>
            <w:tcW w:w="1640"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left"/>
              <w:rPr>
                <w:rFonts w:ascii="楷体" w:eastAsia="楷体" w:hAnsi="楷体" w:cs="宋体"/>
                <w:color w:val="000000"/>
                <w:kern w:val="0"/>
                <w:sz w:val="22"/>
              </w:rPr>
            </w:pPr>
            <w:r w:rsidRPr="005E11FD">
              <w:rPr>
                <w:rFonts w:ascii="楷体" w:eastAsia="楷体" w:hAnsi="楷体" w:cs="宋体" w:hint="eastAsia"/>
                <w:color w:val="000000"/>
                <w:kern w:val="0"/>
                <w:sz w:val="22"/>
              </w:rPr>
              <w:t>神华宁煤</w:t>
            </w:r>
          </w:p>
        </w:tc>
        <w:tc>
          <w:tcPr>
            <w:tcW w:w="1468"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60</w:t>
            </w:r>
          </w:p>
        </w:tc>
        <w:tc>
          <w:tcPr>
            <w:tcW w:w="3144"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2017年7月</w:t>
            </w:r>
          </w:p>
        </w:tc>
      </w:tr>
      <w:tr w:rsidR="005E11FD" w:rsidRPr="005E11FD" w:rsidTr="005E11FD">
        <w:trPr>
          <w:trHeight w:val="270"/>
        </w:trPr>
        <w:tc>
          <w:tcPr>
            <w:tcW w:w="1640"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left"/>
              <w:rPr>
                <w:rFonts w:ascii="楷体" w:eastAsia="楷体" w:hAnsi="楷体" w:cs="宋体"/>
                <w:color w:val="000000"/>
                <w:kern w:val="0"/>
                <w:sz w:val="22"/>
              </w:rPr>
            </w:pPr>
            <w:r w:rsidRPr="005E11FD">
              <w:rPr>
                <w:rFonts w:ascii="楷体" w:eastAsia="楷体" w:hAnsi="楷体" w:cs="宋体" w:hint="eastAsia"/>
                <w:color w:val="000000"/>
                <w:kern w:val="0"/>
                <w:sz w:val="22"/>
              </w:rPr>
              <w:lastRenderedPageBreak/>
              <w:t>中海壳牌</w:t>
            </w:r>
          </w:p>
        </w:tc>
        <w:tc>
          <w:tcPr>
            <w:tcW w:w="1468"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40</w:t>
            </w:r>
          </w:p>
        </w:tc>
        <w:tc>
          <w:tcPr>
            <w:tcW w:w="3144"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2017年8月</w:t>
            </w:r>
          </w:p>
        </w:tc>
      </w:tr>
      <w:tr w:rsidR="005E11FD" w:rsidRPr="005E11FD" w:rsidTr="005E11FD">
        <w:trPr>
          <w:trHeight w:val="270"/>
        </w:trPr>
        <w:tc>
          <w:tcPr>
            <w:tcW w:w="1640"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left"/>
              <w:rPr>
                <w:rFonts w:ascii="楷体" w:eastAsia="楷体" w:hAnsi="楷体" w:cs="宋体"/>
                <w:color w:val="000000"/>
                <w:kern w:val="0"/>
                <w:sz w:val="22"/>
              </w:rPr>
            </w:pPr>
            <w:r w:rsidRPr="005E11FD">
              <w:rPr>
                <w:rFonts w:ascii="楷体" w:eastAsia="楷体" w:hAnsi="楷体" w:cs="宋体" w:hint="eastAsia"/>
                <w:color w:val="000000"/>
                <w:kern w:val="0"/>
                <w:sz w:val="22"/>
              </w:rPr>
              <w:t>中江石化</w:t>
            </w:r>
          </w:p>
        </w:tc>
        <w:tc>
          <w:tcPr>
            <w:tcW w:w="1468"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35</w:t>
            </w:r>
          </w:p>
        </w:tc>
        <w:tc>
          <w:tcPr>
            <w:tcW w:w="3144"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2017年9月</w:t>
            </w:r>
          </w:p>
        </w:tc>
      </w:tr>
      <w:tr w:rsidR="005E11FD" w:rsidRPr="005E11FD" w:rsidTr="005E11FD">
        <w:trPr>
          <w:trHeight w:val="270"/>
        </w:trPr>
        <w:tc>
          <w:tcPr>
            <w:tcW w:w="1640"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left"/>
              <w:rPr>
                <w:rFonts w:ascii="楷体" w:eastAsia="楷体" w:hAnsi="楷体" w:cs="宋体"/>
                <w:color w:val="000000"/>
                <w:kern w:val="0"/>
                <w:sz w:val="22"/>
              </w:rPr>
            </w:pPr>
            <w:r w:rsidRPr="005E11FD">
              <w:rPr>
                <w:rFonts w:ascii="楷体" w:eastAsia="楷体" w:hAnsi="楷体" w:cs="宋体" w:hint="eastAsia"/>
                <w:color w:val="000000"/>
                <w:kern w:val="0"/>
                <w:sz w:val="22"/>
              </w:rPr>
              <w:t>河北海伟</w:t>
            </w:r>
          </w:p>
        </w:tc>
        <w:tc>
          <w:tcPr>
            <w:tcW w:w="1468"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20</w:t>
            </w:r>
          </w:p>
        </w:tc>
        <w:tc>
          <w:tcPr>
            <w:tcW w:w="3144" w:type="dxa"/>
            <w:tcBorders>
              <w:top w:val="nil"/>
              <w:left w:val="nil"/>
              <w:bottom w:val="nil"/>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5E11FD">
              <w:rPr>
                <w:rFonts w:ascii="楷体" w:eastAsia="楷体" w:hAnsi="楷体" w:cs="宋体" w:hint="eastAsia"/>
                <w:color w:val="000000"/>
                <w:kern w:val="0"/>
                <w:sz w:val="22"/>
              </w:rPr>
              <w:t>2017年10月</w:t>
            </w:r>
          </w:p>
        </w:tc>
      </w:tr>
      <w:tr w:rsidR="005E11FD" w:rsidRPr="005E11FD" w:rsidTr="005E11FD">
        <w:trPr>
          <w:trHeight w:val="285"/>
        </w:trPr>
        <w:tc>
          <w:tcPr>
            <w:tcW w:w="1640" w:type="dxa"/>
            <w:tcBorders>
              <w:top w:val="nil"/>
              <w:left w:val="nil"/>
              <w:bottom w:val="single" w:sz="8" w:space="0" w:color="538ED5"/>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left"/>
              <w:rPr>
                <w:rFonts w:ascii="楷体" w:eastAsia="楷体" w:hAnsi="楷体" w:cs="宋体"/>
                <w:color w:val="000000"/>
                <w:kern w:val="0"/>
                <w:sz w:val="22"/>
              </w:rPr>
            </w:pPr>
            <w:r w:rsidRPr="005E11FD">
              <w:rPr>
                <w:rFonts w:ascii="楷体" w:eastAsia="楷体" w:hAnsi="楷体" w:cs="宋体" w:hint="eastAsia"/>
                <w:color w:val="000000"/>
                <w:kern w:val="0"/>
                <w:sz w:val="22"/>
              </w:rPr>
              <w:t>总计</w:t>
            </w:r>
          </w:p>
        </w:tc>
        <w:tc>
          <w:tcPr>
            <w:tcW w:w="1468" w:type="dxa"/>
            <w:tcBorders>
              <w:top w:val="nil"/>
              <w:left w:val="nil"/>
              <w:bottom w:val="single" w:sz="8" w:space="0" w:color="538ED5"/>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right"/>
              <w:rPr>
                <w:rFonts w:ascii="楷体" w:eastAsia="楷体" w:hAnsi="楷体" w:cs="宋体"/>
                <w:color w:val="000000"/>
                <w:kern w:val="0"/>
                <w:sz w:val="22"/>
              </w:rPr>
            </w:pPr>
            <w:r w:rsidRPr="005E11FD">
              <w:rPr>
                <w:rFonts w:ascii="楷体" w:eastAsia="楷体" w:hAnsi="楷体" w:cs="宋体" w:hint="eastAsia"/>
                <w:color w:val="000000"/>
                <w:kern w:val="0"/>
                <w:sz w:val="22"/>
              </w:rPr>
              <w:t>265</w:t>
            </w:r>
          </w:p>
        </w:tc>
        <w:tc>
          <w:tcPr>
            <w:tcW w:w="3144" w:type="dxa"/>
            <w:tcBorders>
              <w:top w:val="nil"/>
              <w:left w:val="nil"/>
              <w:bottom w:val="single" w:sz="8" w:space="0" w:color="538ED5"/>
              <w:right w:val="nil"/>
            </w:tcBorders>
            <w:shd w:val="clear" w:color="auto" w:fill="auto"/>
            <w:noWrap/>
            <w:vAlign w:val="center"/>
            <w:hideMark/>
          </w:tcPr>
          <w:p w:rsidR="005E11FD" w:rsidRPr="005E11FD" w:rsidRDefault="005E11FD" w:rsidP="004D5F6A">
            <w:pPr>
              <w:widowControl/>
              <w:tabs>
                <w:tab w:val="left" w:pos="0"/>
              </w:tabs>
              <w:spacing w:line="240" w:lineRule="auto"/>
              <w:ind w:firstLineChars="0" w:firstLine="0"/>
              <w:contextualSpacing w:val="0"/>
              <w:jc w:val="left"/>
              <w:rPr>
                <w:rFonts w:ascii="楷体" w:eastAsia="楷体" w:hAnsi="楷体" w:cs="宋体"/>
                <w:color w:val="000000"/>
                <w:kern w:val="0"/>
                <w:sz w:val="22"/>
              </w:rPr>
            </w:pPr>
            <w:r w:rsidRPr="005E11FD">
              <w:rPr>
                <w:rFonts w:ascii="楷体" w:eastAsia="楷体" w:hAnsi="楷体" w:cs="宋体" w:hint="eastAsia"/>
                <w:color w:val="000000"/>
                <w:kern w:val="0"/>
                <w:sz w:val="22"/>
              </w:rPr>
              <w:t xml:space="preserve">　</w:t>
            </w:r>
          </w:p>
        </w:tc>
      </w:tr>
    </w:tbl>
    <w:p w:rsidR="008D4A31" w:rsidRDefault="00D64FF3" w:rsidP="00626C70">
      <w:pPr>
        <w:widowControl/>
        <w:tabs>
          <w:tab w:val="left" w:pos="0"/>
        </w:tabs>
        <w:spacing w:beforeLines="100" w:afterLines="100"/>
        <w:ind w:firstLineChars="0" w:firstLine="0"/>
        <w:jc w:val="left"/>
      </w:pPr>
      <w:r>
        <w:rPr>
          <w:rFonts w:hint="eastAsia"/>
        </w:rPr>
        <w:t>2016</w:t>
      </w:r>
      <w:r>
        <w:rPr>
          <w:rFonts w:hint="eastAsia"/>
        </w:rPr>
        <w:t>年新投产聚乙烯产能</w:t>
      </w:r>
      <w:r>
        <w:rPr>
          <w:rFonts w:hint="eastAsia"/>
        </w:rPr>
        <w:t>80</w:t>
      </w:r>
      <w:r>
        <w:rPr>
          <w:rFonts w:hint="eastAsia"/>
        </w:rPr>
        <w:t>万吨，而</w:t>
      </w:r>
      <w:r>
        <w:rPr>
          <w:rFonts w:hint="eastAsia"/>
        </w:rPr>
        <w:t>2017</w:t>
      </w:r>
      <w:r>
        <w:rPr>
          <w:rFonts w:hint="eastAsia"/>
        </w:rPr>
        <w:t>年预计投产</w:t>
      </w:r>
      <w:r>
        <w:rPr>
          <w:rFonts w:hint="eastAsia"/>
        </w:rPr>
        <w:t>182</w:t>
      </w:r>
      <w:r>
        <w:rPr>
          <w:rFonts w:hint="eastAsia"/>
        </w:rPr>
        <w:t>万吨，聚乙烯的新计划投产产能不及</w:t>
      </w:r>
      <w:r>
        <w:rPr>
          <w:rFonts w:hint="eastAsia"/>
        </w:rPr>
        <w:t>PP</w:t>
      </w:r>
      <w:r>
        <w:rPr>
          <w:rFonts w:hint="eastAsia"/>
        </w:rPr>
        <w:t>，但同样地，新增供应必然会对市场造成冲击。</w:t>
      </w:r>
    </w:p>
    <w:p w:rsidR="003C44EF" w:rsidRDefault="003C44EF" w:rsidP="004D5F6A">
      <w:pPr>
        <w:pStyle w:val="ae"/>
        <w:tabs>
          <w:tab w:val="left" w:pos="0"/>
        </w:tabs>
        <w:ind w:firstLineChars="0" w:firstLine="0"/>
      </w:pPr>
      <w:bookmarkStart w:id="36" w:name="_Toc469414944"/>
      <w:r>
        <w:rPr>
          <w:rFonts w:hint="eastAsia"/>
        </w:rPr>
        <w:t>图表</w:t>
      </w:r>
      <w:r>
        <w:rPr>
          <w:rFonts w:hint="eastAsia"/>
        </w:rPr>
        <w:t xml:space="preserve"> </w:t>
      </w:r>
      <w:r w:rsidR="006B056C">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rsidR="006B056C">
        <w:fldChar w:fldCharType="separate"/>
      </w:r>
      <w:r w:rsidR="00C66471">
        <w:rPr>
          <w:noProof/>
        </w:rPr>
        <w:t>18</w:t>
      </w:r>
      <w:r w:rsidR="006B056C">
        <w:fldChar w:fldCharType="end"/>
      </w:r>
      <w:r>
        <w:rPr>
          <w:rFonts w:hint="eastAsia"/>
        </w:rPr>
        <w:t>：</w:t>
      </w:r>
      <w:r>
        <w:rPr>
          <w:rFonts w:hint="eastAsia"/>
        </w:rPr>
        <w:t>2016-2017</w:t>
      </w:r>
      <w:r>
        <w:rPr>
          <w:rFonts w:hint="eastAsia"/>
        </w:rPr>
        <w:t>聚乙烯新投产装置</w:t>
      </w:r>
      <w:bookmarkEnd w:id="36"/>
    </w:p>
    <w:tbl>
      <w:tblPr>
        <w:tblW w:w="6252" w:type="dxa"/>
        <w:tblInd w:w="93" w:type="dxa"/>
        <w:tblLook w:val="04A0"/>
      </w:tblPr>
      <w:tblGrid>
        <w:gridCol w:w="1746"/>
        <w:gridCol w:w="727"/>
        <w:gridCol w:w="3779"/>
      </w:tblGrid>
      <w:tr w:rsidR="00D64FF3" w:rsidRPr="00D64FF3" w:rsidTr="00D64FF3">
        <w:trPr>
          <w:trHeight w:val="315"/>
        </w:trPr>
        <w:tc>
          <w:tcPr>
            <w:tcW w:w="6252" w:type="dxa"/>
            <w:gridSpan w:val="3"/>
            <w:tcBorders>
              <w:top w:val="single" w:sz="8" w:space="0" w:color="538ED5"/>
              <w:left w:val="nil"/>
              <w:bottom w:val="single" w:sz="8" w:space="0" w:color="538ED5"/>
              <w:right w:val="nil"/>
            </w:tcBorders>
            <w:shd w:val="clear" w:color="auto" w:fill="auto"/>
            <w:vAlign w:val="center"/>
            <w:hideMark/>
          </w:tcPr>
          <w:p w:rsidR="00D64FF3" w:rsidRPr="00D64FF3" w:rsidRDefault="00D64FF3" w:rsidP="004D5F6A">
            <w:pPr>
              <w:widowControl/>
              <w:tabs>
                <w:tab w:val="left" w:pos="0"/>
              </w:tabs>
              <w:spacing w:line="240" w:lineRule="auto"/>
              <w:ind w:firstLineChars="0" w:firstLine="0"/>
              <w:contextualSpacing w:val="0"/>
              <w:jc w:val="center"/>
              <w:rPr>
                <w:rFonts w:ascii="微软雅黑" w:eastAsia="微软雅黑" w:hAnsi="微软雅黑" w:cs="宋体"/>
                <w:b/>
                <w:bCs/>
                <w:color w:val="000000"/>
                <w:kern w:val="0"/>
                <w:sz w:val="22"/>
              </w:rPr>
            </w:pPr>
            <w:r w:rsidRPr="00D64FF3">
              <w:rPr>
                <w:rFonts w:ascii="微软雅黑" w:eastAsia="微软雅黑" w:hAnsi="微软雅黑" w:cs="宋体" w:hint="eastAsia"/>
                <w:b/>
                <w:bCs/>
                <w:color w:val="000000"/>
                <w:kern w:val="0"/>
                <w:sz w:val="22"/>
              </w:rPr>
              <w:t>2016年聚乙烯新投产装置</w:t>
            </w:r>
          </w:p>
        </w:tc>
      </w:tr>
      <w:tr w:rsidR="00D64FF3" w:rsidRPr="00D64FF3" w:rsidTr="00D64FF3">
        <w:trPr>
          <w:trHeight w:val="315"/>
        </w:trPr>
        <w:tc>
          <w:tcPr>
            <w:tcW w:w="1746" w:type="dxa"/>
            <w:tcBorders>
              <w:top w:val="nil"/>
              <w:left w:val="nil"/>
              <w:bottom w:val="single" w:sz="8" w:space="0" w:color="538ED5"/>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left"/>
              <w:rPr>
                <w:rFonts w:ascii="微软雅黑" w:eastAsia="微软雅黑" w:hAnsi="微软雅黑" w:cs="宋体"/>
                <w:b/>
                <w:bCs/>
                <w:color w:val="000000"/>
                <w:kern w:val="0"/>
                <w:sz w:val="22"/>
              </w:rPr>
            </w:pPr>
            <w:r w:rsidRPr="00D64FF3">
              <w:rPr>
                <w:rFonts w:ascii="微软雅黑" w:eastAsia="微软雅黑" w:hAnsi="微软雅黑" w:cs="宋体" w:hint="eastAsia"/>
                <w:b/>
                <w:bCs/>
                <w:color w:val="000000"/>
                <w:kern w:val="0"/>
                <w:sz w:val="22"/>
              </w:rPr>
              <w:t>生产企业</w:t>
            </w:r>
          </w:p>
        </w:tc>
        <w:tc>
          <w:tcPr>
            <w:tcW w:w="727" w:type="dxa"/>
            <w:tcBorders>
              <w:top w:val="nil"/>
              <w:left w:val="nil"/>
              <w:bottom w:val="single" w:sz="8" w:space="0" w:color="538ED5"/>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left"/>
              <w:rPr>
                <w:rFonts w:ascii="微软雅黑" w:eastAsia="微软雅黑" w:hAnsi="微软雅黑" w:cs="宋体"/>
                <w:b/>
                <w:bCs/>
                <w:color w:val="000000"/>
                <w:kern w:val="0"/>
                <w:sz w:val="22"/>
              </w:rPr>
            </w:pPr>
            <w:r w:rsidRPr="00D64FF3">
              <w:rPr>
                <w:rFonts w:ascii="微软雅黑" w:eastAsia="微软雅黑" w:hAnsi="微软雅黑" w:cs="宋体" w:hint="eastAsia"/>
                <w:b/>
                <w:bCs/>
                <w:color w:val="000000"/>
                <w:kern w:val="0"/>
                <w:sz w:val="22"/>
              </w:rPr>
              <w:t>产能</w:t>
            </w:r>
          </w:p>
        </w:tc>
        <w:tc>
          <w:tcPr>
            <w:tcW w:w="3779" w:type="dxa"/>
            <w:tcBorders>
              <w:top w:val="nil"/>
              <w:left w:val="nil"/>
              <w:bottom w:val="single" w:sz="8" w:space="0" w:color="538ED5"/>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left"/>
              <w:rPr>
                <w:rFonts w:ascii="微软雅黑" w:eastAsia="微软雅黑" w:hAnsi="微软雅黑" w:cs="宋体"/>
                <w:b/>
                <w:bCs/>
                <w:color w:val="000000"/>
                <w:kern w:val="0"/>
                <w:sz w:val="22"/>
              </w:rPr>
            </w:pPr>
            <w:r w:rsidRPr="00D64FF3">
              <w:rPr>
                <w:rFonts w:ascii="微软雅黑" w:eastAsia="微软雅黑" w:hAnsi="微软雅黑" w:cs="宋体" w:hint="eastAsia"/>
                <w:b/>
                <w:bCs/>
                <w:color w:val="000000"/>
                <w:kern w:val="0"/>
                <w:sz w:val="22"/>
              </w:rPr>
              <w:t>计划投产时间</w:t>
            </w:r>
          </w:p>
        </w:tc>
      </w:tr>
      <w:tr w:rsidR="00D64FF3" w:rsidRPr="00D64FF3" w:rsidTr="00D64FF3">
        <w:trPr>
          <w:trHeight w:val="270"/>
        </w:trPr>
        <w:tc>
          <w:tcPr>
            <w:tcW w:w="1746" w:type="dxa"/>
            <w:tcBorders>
              <w:top w:val="nil"/>
              <w:left w:val="nil"/>
              <w:bottom w:val="nil"/>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left"/>
              <w:rPr>
                <w:rFonts w:ascii="宋体" w:eastAsia="宋体" w:hAnsi="宋体" w:cs="宋体"/>
                <w:color w:val="000000"/>
                <w:kern w:val="0"/>
                <w:sz w:val="22"/>
              </w:rPr>
            </w:pPr>
            <w:r w:rsidRPr="00D64FF3">
              <w:rPr>
                <w:rFonts w:ascii="宋体" w:eastAsia="宋体" w:hAnsi="宋体" w:cs="宋体" w:hint="eastAsia"/>
                <w:color w:val="000000"/>
                <w:kern w:val="0"/>
                <w:sz w:val="22"/>
              </w:rPr>
              <w:t>中蒙蒙大</w:t>
            </w:r>
          </w:p>
        </w:tc>
        <w:tc>
          <w:tcPr>
            <w:tcW w:w="727" w:type="dxa"/>
            <w:tcBorders>
              <w:top w:val="nil"/>
              <w:left w:val="nil"/>
              <w:bottom w:val="nil"/>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center"/>
              <w:rPr>
                <w:rFonts w:ascii="宋体" w:eastAsia="宋体" w:hAnsi="宋体" w:cs="宋体"/>
                <w:color w:val="000000"/>
                <w:kern w:val="0"/>
                <w:sz w:val="22"/>
              </w:rPr>
            </w:pPr>
            <w:r w:rsidRPr="00D64FF3">
              <w:rPr>
                <w:rFonts w:ascii="宋体" w:eastAsia="宋体" w:hAnsi="宋体" w:cs="宋体" w:hint="eastAsia"/>
                <w:color w:val="000000"/>
                <w:kern w:val="0"/>
                <w:sz w:val="22"/>
              </w:rPr>
              <w:t>30</w:t>
            </w:r>
          </w:p>
        </w:tc>
        <w:tc>
          <w:tcPr>
            <w:tcW w:w="3779" w:type="dxa"/>
            <w:tcBorders>
              <w:top w:val="nil"/>
              <w:left w:val="nil"/>
              <w:bottom w:val="nil"/>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center"/>
              <w:rPr>
                <w:rFonts w:ascii="宋体" w:eastAsia="宋体" w:hAnsi="宋体" w:cs="宋体"/>
                <w:color w:val="000000"/>
                <w:kern w:val="0"/>
                <w:sz w:val="22"/>
              </w:rPr>
            </w:pPr>
            <w:r w:rsidRPr="00D64FF3">
              <w:rPr>
                <w:rFonts w:ascii="宋体" w:eastAsia="宋体" w:hAnsi="宋体" w:cs="宋体" w:hint="eastAsia"/>
                <w:color w:val="000000"/>
                <w:kern w:val="0"/>
                <w:sz w:val="22"/>
              </w:rPr>
              <w:t>2016年5月</w:t>
            </w:r>
          </w:p>
        </w:tc>
      </w:tr>
      <w:tr w:rsidR="00D64FF3" w:rsidRPr="00D64FF3" w:rsidTr="00D64FF3">
        <w:trPr>
          <w:trHeight w:val="270"/>
        </w:trPr>
        <w:tc>
          <w:tcPr>
            <w:tcW w:w="1746" w:type="dxa"/>
            <w:tcBorders>
              <w:top w:val="nil"/>
              <w:left w:val="nil"/>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left"/>
              <w:rPr>
                <w:rFonts w:ascii="宋体" w:eastAsia="宋体" w:hAnsi="宋体" w:cs="宋体"/>
                <w:color w:val="000000"/>
                <w:kern w:val="0"/>
                <w:sz w:val="22"/>
              </w:rPr>
            </w:pPr>
            <w:r w:rsidRPr="00D64FF3">
              <w:rPr>
                <w:rFonts w:ascii="宋体" w:eastAsia="宋体" w:hAnsi="宋体" w:cs="宋体" w:hint="eastAsia"/>
                <w:color w:val="000000"/>
                <w:kern w:val="0"/>
                <w:sz w:val="22"/>
              </w:rPr>
              <w:t>神华新疆</w:t>
            </w:r>
          </w:p>
        </w:tc>
        <w:tc>
          <w:tcPr>
            <w:tcW w:w="727" w:type="dxa"/>
            <w:tcBorders>
              <w:top w:val="nil"/>
              <w:left w:val="nil"/>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center"/>
              <w:rPr>
                <w:rFonts w:ascii="宋体" w:eastAsia="宋体" w:hAnsi="宋体" w:cs="宋体"/>
                <w:color w:val="000000"/>
                <w:kern w:val="0"/>
                <w:sz w:val="22"/>
              </w:rPr>
            </w:pPr>
            <w:r w:rsidRPr="00D64FF3">
              <w:rPr>
                <w:rFonts w:ascii="宋体" w:eastAsia="宋体" w:hAnsi="宋体" w:cs="宋体" w:hint="eastAsia"/>
                <w:color w:val="000000"/>
                <w:kern w:val="0"/>
                <w:sz w:val="22"/>
              </w:rPr>
              <w:t>25</w:t>
            </w:r>
          </w:p>
        </w:tc>
        <w:tc>
          <w:tcPr>
            <w:tcW w:w="3779" w:type="dxa"/>
            <w:tcBorders>
              <w:top w:val="nil"/>
              <w:left w:val="nil"/>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center"/>
              <w:rPr>
                <w:rFonts w:ascii="宋体" w:eastAsia="宋体" w:hAnsi="宋体" w:cs="宋体"/>
                <w:color w:val="000000"/>
                <w:kern w:val="0"/>
                <w:sz w:val="22"/>
              </w:rPr>
            </w:pPr>
            <w:r w:rsidRPr="00D64FF3">
              <w:rPr>
                <w:rFonts w:ascii="宋体" w:eastAsia="宋体" w:hAnsi="宋体" w:cs="宋体" w:hint="eastAsia"/>
                <w:color w:val="000000"/>
                <w:kern w:val="0"/>
                <w:sz w:val="22"/>
              </w:rPr>
              <w:t>2016年10月</w:t>
            </w:r>
          </w:p>
        </w:tc>
      </w:tr>
      <w:tr w:rsidR="00D64FF3" w:rsidRPr="00D64FF3" w:rsidTr="00D64FF3">
        <w:trPr>
          <w:trHeight w:val="270"/>
        </w:trPr>
        <w:tc>
          <w:tcPr>
            <w:tcW w:w="1746" w:type="dxa"/>
            <w:tcBorders>
              <w:top w:val="nil"/>
              <w:left w:val="nil"/>
              <w:bottom w:val="nil"/>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left"/>
              <w:rPr>
                <w:rFonts w:ascii="宋体" w:eastAsia="宋体" w:hAnsi="宋体" w:cs="宋体"/>
                <w:color w:val="000000"/>
                <w:kern w:val="0"/>
                <w:sz w:val="22"/>
              </w:rPr>
            </w:pPr>
            <w:r w:rsidRPr="00D64FF3">
              <w:rPr>
                <w:rFonts w:ascii="宋体" w:eastAsia="宋体" w:hAnsi="宋体" w:cs="宋体" w:hint="eastAsia"/>
                <w:color w:val="000000"/>
                <w:kern w:val="0"/>
                <w:sz w:val="22"/>
              </w:rPr>
              <w:t>中天合创</w:t>
            </w:r>
          </w:p>
        </w:tc>
        <w:tc>
          <w:tcPr>
            <w:tcW w:w="727" w:type="dxa"/>
            <w:tcBorders>
              <w:top w:val="nil"/>
              <w:left w:val="nil"/>
              <w:bottom w:val="nil"/>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center"/>
              <w:rPr>
                <w:rFonts w:ascii="宋体" w:eastAsia="宋体" w:hAnsi="宋体" w:cs="宋体"/>
                <w:color w:val="000000"/>
                <w:kern w:val="0"/>
                <w:sz w:val="22"/>
              </w:rPr>
            </w:pPr>
            <w:r w:rsidRPr="00D64FF3">
              <w:rPr>
                <w:rFonts w:ascii="宋体" w:eastAsia="宋体" w:hAnsi="宋体" w:cs="宋体" w:hint="eastAsia"/>
                <w:color w:val="000000"/>
                <w:kern w:val="0"/>
                <w:sz w:val="22"/>
              </w:rPr>
              <w:t>25</w:t>
            </w:r>
          </w:p>
        </w:tc>
        <w:tc>
          <w:tcPr>
            <w:tcW w:w="3779" w:type="dxa"/>
            <w:tcBorders>
              <w:top w:val="nil"/>
              <w:left w:val="nil"/>
              <w:bottom w:val="nil"/>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center"/>
              <w:rPr>
                <w:rFonts w:ascii="宋体" w:eastAsia="宋体" w:hAnsi="宋体" w:cs="宋体"/>
                <w:color w:val="000000"/>
                <w:kern w:val="0"/>
                <w:sz w:val="22"/>
              </w:rPr>
            </w:pPr>
            <w:r w:rsidRPr="00D64FF3">
              <w:rPr>
                <w:rFonts w:ascii="宋体" w:eastAsia="宋体" w:hAnsi="宋体" w:cs="宋体" w:hint="eastAsia"/>
                <w:color w:val="000000"/>
                <w:kern w:val="0"/>
                <w:sz w:val="22"/>
              </w:rPr>
              <w:t>2016年10月</w:t>
            </w:r>
          </w:p>
        </w:tc>
      </w:tr>
      <w:tr w:rsidR="00D64FF3" w:rsidRPr="00D64FF3" w:rsidTr="00D64FF3">
        <w:trPr>
          <w:trHeight w:val="285"/>
        </w:trPr>
        <w:tc>
          <w:tcPr>
            <w:tcW w:w="1746" w:type="dxa"/>
            <w:tcBorders>
              <w:top w:val="nil"/>
              <w:left w:val="nil"/>
              <w:bottom w:val="nil"/>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left"/>
              <w:rPr>
                <w:rFonts w:ascii="宋体" w:eastAsia="宋体" w:hAnsi="宋体" w:cs="宋体"/>
                <w:color w:val="000000"/>
                <w:kern w:val="0"/>
                <w:sz w:val="22"/>
              </w:rPr>
            </w:pPr>
            <w:r w:rsidRPr="00D64FF3">
              <w:rPr>
                <w:rFonts w:ascii="宋体" w:eastAsia="宋体" w:hAnsi="宋体" w:cs="宋体" w:hint="eastAsia"/>
                <w:color w:val="000000"/>
                <w:kern w:val="0"/>
                <w:sz w:val="22"/>
              </w:rPr>
              <w:t>合计</w:t>
            </w:r>
          </w:p>
        </w:tc>
        <w:tc>
          <w:tcPr>
            <w:tcW w:w="727" w:type="dxa"/>
            <w:tcBorders>
              <w:top w:val="nil"/>
              <w:left w:val="nil"/>
              <w:bottom w:val="nil"/>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center"/>
              <w:rPr>
                <w:rFonts w:ascii="宋体" w:eastAsia="宋体" w:hAnsi="宋体" w:cs="宋体"/>
                <w:color w:val="000000"/>
                <w:kern w:val="0"/>
                <w:sz w:val="22"/>
              </w:rPr>
            </w:pPr>
            <w:r w:rsidRPr="00D64FF3">
              <w:rPr>
                <w:rFonts w:ascii="宋体" w:eastAsia="宋体" w:hAnsi="宋体" w:cs="宋体" w:hint="eastAsia"/>
                <w:color w:val="000000"/>
                <w:kern w:val="0"/>
                <w:sz w:val="22"/>
              </w:rPr>
              <w:t>80</w:t>
            </w:r>
          </w:p>
        </w:tc>
        <w:tc>
          <w:tcPr>
            <w:tcW w:w="3779" w:type="dxa"/>
            <w:tcBorders>
              <w:top w:val="nil"/>
              <w:left w:val="nil"/>
              <w:bottom w:val="nil"/>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center"/>
              <w:rPr>
                <w:rFonts w:ascii="宋体" w:eastAsia="宋体" w:hAnsi="宋体" w:cs="宋体"/>
                <w:color w:val="000000"/>
                <w:kern w:val="0"/>
                <w:sz w:val="22"/>
              </w:rPr>
            </w:pPr>
          </w:p>
        </w:tc>
      </w:tr>
      <w:tr w:rsidR="00D64FF3" w:rsidRPr="00D64FF3" w:rsidTr="00D64FF3">
        <w:trPr>
          <w:trHeight w:val="315"/>
        </w:trPr>
        <w:tc>
          <w:tcPr>
            <w:tcW w:w="6252" w:type="dxa"/>
            <w:gridSpan w:val="3"/>
            <w:tcBorders>
              <w:left w:val="nil"/>
              <w:right w:val="nil"/>
            </w:tcBorders>
            <w:shd w:val="clear" w:color="auto" w:fill="auto"/>
            <w:vAlign w:val="center"/>
            <w:hideMark/>
          </w:tcPr>
          <w:p w:rsidR="00D64FF3" w:rsidRPr="00D64FF3" w:rsidRDefault="00D64FF3" w:rsidP="004D5F6A">
            <w:pPr>
              <w:widowControl/>
              <w:tabs>
                <w:tab w:val="left" w:pos="0"/>
              </w:tabs>
              <w:spacing w:line="240" w:lineRule="auto"/>
              <w:ind w:firstLineChars="0" w:firstLine="0"/>
              <w:contextualSpacing w:val="0"/>
              <w:jc w:val="center"/>
              <w:rPr>
                <w:rFonts w:ascii="微软雅黑" w:eastAsia="微软雅黑" w:hAnsi="微软雅黑" w:cs="宋体"/>
                <w:b/>
                <w:bCs/>
                <w:color w:val="000000"/>
                <w:kern w:val="0"/>
                <w:sz w:val="22"/>
              </w:rPr>
            </w:pPr>
            <w:r w:rsidRPr="00D64FF3">
              <w:rPr>
                <w:rFonts w:ascii="微软雅黑" w:eastAsia="微软雅黑" w:hAnsi="微软雅黑" w:cs="宋体" w:hint="eastAsia"/>
                <w:b/>
                <w:bCs/>
                <w:color w:val="000000"/>
                <w:kern w:val="0"/>
                <w:sz w:val="22"/>
              </w:rPr>
              <w:t>201</w:t>
            </w:r>
            <w:r w:rsidR="00F8703D">
              <w:rPr>
                <w:rFonts w:ascii="微软雅黑" w:eastAsia="微软雅黑" w:hAnsi="微软雅黑" w:cs="宋体" w:hint="eastAsia"/>
                <w:b/>
                <w:bCs/>
                <w:color w:val="000000"/>
                <w:kern w:val="0"/>
                <w:sz w:val="22"/>
              </w:rPr>
              <w:t>7</w:t>
            </w:r>
            <w:r w:rsidRPr="00D64FF3">
              <w:rPr>
                <w:rFonts w:ascii="微软雅黑" w:eastAsia="微软雅黑" w:hAnsi="微软雅黑" w:cs="宋体" w:hint="eastAsia"/>
                <w:b/>
                <w:bCs/>
                <w:color w:val="000000"/>
                <w:kern w:val="0"/>
                <w:sz w:val="22"/>
              </w:rPr>
              <w:t>年聚乙烯计划投产装置</w:t>
            </w:r>
          </w:p>
        </w:tc>
      </w:tr>
      <w:tr w:rsidR="00D64FF3" w:rsidRPr="00D64FF3" w:rsidTr="00D64FF3">
        <w:trPr>
          <w:trHeight w:val="270"/>
        </w:trPr>
        <w:tc>
          <w:tcPr>
            <w:tcW w:w="1746" w:type="dxa"/>
            <w:tcBorders>
              <w:top w:val="nil"/>
              <w:left w:val="nil"/>
              <w:bottom w:val="nil"/>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left"/>
              <w:rPr>
                <w:rFonts w:ascii="宋体" w:eastAsia="宋体" w:hAnsi="宋体" w:cs="宋体"/>
                <w:color w:val="000000"/>
                <w:kern w:val="0"/>
                <w:sz w:val="22"/>
              </w:rPr>
            </w:pPr>
            <w:r w:rsidRPr="00D64FF3">
              <w:rPr>
                <w:rFonts w:ascii="宋体" w:eastAsia="宋体" w:hAnsi="宋体" w:cs="宋体" w:hint="eastAsia"/>
                <w:color w:val="000000"/>
                <w:kern w:val="0"/>
                <w:sz w:val="22"/>
              </w:rPr>
              <w:t>中天合创</w:t>
            </w:r>
          </w:p>
        </w:tc>
        <w:tc>
          <w:tcPr>
            <w:tcW w:w="727" w:type="dxa"/>
            <w:tcBorders>
              <w:top w:val="nil"/>
              <w:left w:val="nil"/>
              <w:bottom w:val="nil"/>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center"/>
              <w:rPr>
                <w:rFonts w:ascii="宋体" w:eastAsia="宋体" w:hAnsi="宋体" w:cs="宋体"/>
                <w:color w:val="000000"/>
                <w:kern w:val="0"/>
                <w:sz w:val="22"/>
              </w:rPr>
            </w:pPr>
            <w:r w:rsidRPr="00D64FF3">
              <w:rPr>
                <w:rFonts w:ascii="宋体" w:eastAsia="宋体" w:hAnsi="宋体" w:cs="宋体" w:hint="eastAsia"/>
                <w:color w:val="000000"/>
                <w:kern w:val="0"/>
                <w:sz w:val="22"/>
              </w:rPr>
              <w:t>12</w:t>
            </w:r>
          </w:p>
        </w:tc>
        <w:tc>
          <w:tcPr>
            <w:tcW w:w="3779" w:type="dxa"/>
            <w:tcBorders>
              <w:top w:val="nil"/>
              <w:left w:val="nil"/>
              <w:bottom w:val="nil"/>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center"/>
              <w:rPr>
                <w:rFonts w:ascii="宋体" w:eastAsia="宋体" w:hAnsi="宋体" w:cs="宋体"/>
                <w:color w:val="000000"/>
                <w:kern w:val="0"/>
                <w:sz w:val="22"/>
              </w:rPr>
            </w:pPr>
            <w:r w:rsidRPr="00D64FF3">
              <w:rPr>
                <w:rFonts w:ascii="宋体" w:eastAsia="宋体" w:hAnsi="宋体" w:cs="宋体" w:hint="eastAsia"/>
                <w:color w:val="000000"/>
                <w:kern w:val="0"/>
                <w:sz w:val="22"/>
              </w:rPr>
              <w:t>2017年3月</w:t>
            </w:r>
          </w:p>
        </w:tc>
      </w:tr>
      <w:tr w:rsidR="00D64FF3" w:rsidRPr="00D64FF3" w:rsidTr="00D64FF3">
        <w:trPr>
          <w:trHeight w:val="270"/>
        </w:trPr>
        <w:tc>
          <w:tcPr>
            <w:tcW w:w="1746" w:type="dxa"/>
            <w:tcBorders>
              <w:top w:val="nil"/>
              <w:left w:val="nil"/>
              <w:bottom w:val="nil"/>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left"/>
              <w:rPr>
                <w:rFonts w:ascii="宋体" w:eastAsia="宋体" w:hAnsi="宋体" w:cs="宋体"/>
                <w:color w:val="000000"/>
                <w:kern w:val="0"/>
                <w:sz w:val="22"/>
              </w:rPr>
            </w:pPr>
            <w:r w:rsidRPr="00D64FF3">
              <w:rPr>
                <w:rFonts w:ascii="宋体" w:eastAsia="宋体" w:hAnsi="宋体" w:cs="宋体" w:hint="eastAsia"/>
                <w:color w:val="000000"/>
                <w:kern w:val="0"/>
                <w:sz w:val="22"/>
              </w:rPr>
              <w:t>江苏斯尔邦</w:t>
            </w:r>
          </w:p>
        </w:tc>
        <w:tc>
          <w:tcPr>
            <w:tcW w:w="727" w:type="dxa"/>
            <w:tcBorders>
              <w:top w:val="nil"/>
              <w:left w:val="nil"/>
              <w:bottom w:val="nil"/>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center"/>
              <w:rPr>
                <w:rFonts w:ascii="宋体" w:eastAsia="宋体" w:hAnsi="宋体" w:cs="宋体"/>
                <w:color w:val="000000"/>
                <w:kern w:val="0"/>
                <w:sz w:val="22"/>
              </w:rPr>
            </w:pPr>
            <w:r w:rsidRPr="00D64FF3">
              <w:rPr>
                <w:rFonts w:ascii="宋体" w:eastAsia="宋体" w:hAnsi="宋体" w:cs="宋体" w:hint="eastAsia"/>
                <w:color w:val="000000"/>
                <w:kern w:val="0"/>
                <w:sz w:val="22"/>
              </w:rPr>
              <w:t>30</w:t>
            </w:r>
          </w:p>
        </w:tc>
        <w:tc>
          <w:tcPr>
            <w:tcW w:w="3779" w:type="dxa"/>
            <w:tcBorders>
              <w:top w:val="nil"/>
              <w:left w:val="nil"/>
              <w:bottom w:val="nil"/>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center"/>
              <w:rPr>
                <w:rFonts w:ascii="宋体" w:eastAsia="宋体" w:hAnsi="宋体" w:cs="宋体"/>
                <w:color w:val="000000"/>
                <w:kern w:val="0"/>
                <w:sz w:val="22"/>
              </w:rPr>
            </w:pPr>
            <w:r w:rsidRPr="00D64FF3">
              <w:rPr>
                <w:rFonts w:ascii="宋体" w:eastAsia="宋体" w:hAnsi="宋体" w:cs="宋体" w:hint="eastAsia"/>
                <w:color w:val="000000"/>
                <w:kern w:val="0"/>
                <w:sz w:val="22"/>
              </w:rPr>
              <w:t>2017年1月</w:t>
            </w:r>
          </w:p>
        </w:tc>
      </w:tr>
      <w:tr w:rsidR="00D64FF3" w:rsidRPr="00D64FF3" w:rsidTr="00D64FF3">
        <w:trPr>
          <w:trHeight w:val="270"/>
        </w:trPr>
        <w:tc>
          <w:tcPr>
            <w:tcW w:w="1746" w:type="dxa"/>
            <w:tcBorders>
              <w:top w:val="nil"/>
              <w:left w:val="nil"/>
              <w:bottom w:val="nil"/>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left"/>
              <w:rPr>
                <w:rFonts w:ascii="宋体" w:eastAsia="宋体" w:hAnsi="宋体" w:cs="宋体"/>
                <w:color w:val="000000"/>
                <w:kern w:val="0"/>
                <w:sz w:val="22"/>
              </w:rPr>
            </w:pPr>
            <w:proofErr w:type="gramStart"/>
            <w:r w:rsidRPr="00D64FF3">
              <w:rPr>
                <w:rFonts w:ascii="宋体" w:eastAsia="宋体" w:hAnsi="宋体" w:cs="宋体" w:hint="eastAsia"/>
                <w:color w:val="000000"/>
                <w:kern w:val="0"/>
                <w:sz w:val="22"/>
              </w:rPr>
              <w:t>久泰能源</w:t>
            </w:r>
            <w:proofErr w:type="gramEnd"/>
          </w:p>
        </w:tc>
        <w:tc>
          <w:tcPr>
            <w:tcW w:w="727" w:type="dxa"/>
            <w:tcBorders>
              <w:top w:val="nil"/>
              <w:left w:val="nil"/>
              <w:bottom w:val="nil"/>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center"/>
              <w:rPr>
                <w:rFonts w:ascii="宋体" w:eastAsia="宋体" w:hAnsi="宋体" w:cs="宋体"/>
                <w:color w:val="000000"/>
                <w:kern w:val="0"/>
                <w:sz w:val="22"/>
              </w:rPr>
            </w:pPr>
            <w:r w:rsidRPr="00D64FF3">
              <w:rPr>
                <w:rFonts w:ascii="宋体" w:eastAsia="宋体" w:hAnsi="宋体" w:cs="宋体" w:hint="eastAsia"/>
                <w:color w:val="000000"/>
                <w:kern w:val="0"/>
                <w:sz w:val="22"/>
              </w:rPr>
              <w:t>25</w:t>
            </w:r>
          </w:p>
        </w:tc>
        <w:tc>
          <w:tcPr>
            <w:tcW w:w="3779" w:type="dxa"/>
            <w:tcBorders>
              <w:top w:val="nil"/>
              <w:left w:val="nil"/>
              <w:bottom w:val="nil"/>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center"/>
              <w:rPr>
                <w:rFonts w:ascii="宋体" w:eastAsia="宋体" w:hAnsi="宋体" w:cs="宋体"/>
                <w:color w:val="000000"/>
                <w:kern w:val="0"/>
                <w:sz w:val="22"/>
              </w:rPr>
            </w:pPr>
            <w:r w:rsidRPr="00D64FF3">
              <w:rPr>
                <w:rFonts w:ascii="宋体" w:eastAsia="宋体" w:hAnsi="宋体" w:cs="宋体" w:hint="eastAsia"/>
                <w:color w:val="000000"/>
                <w:kern w:val="0"/>
                <w:sz w:val="22"/>
              </w:rPr>
              <w:t>2017年5月</w:t>
            </w:r>
          </w:p>
        </w:tc>
      </w:tr>
      <w:tr w:rsidR="00D64FF3" w:rsidRPr="00D64FF3" w:rsidTr="00D64FF3">
        <w:trPr>
          <w:trHeight w:val="285"/>
        </w:trPr>
        <w:tc>
          <w:tcPr>
            <w:tcW w:w="1746" w:type="dxa"/>
            <w:tcBorders>
              <w:top w:val="nil"/>
              <w:left w:val="nil"/>
              <w:bottom w:val="nil"/>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left"/>
              <w:rPr>
                <w:rFonts w:ascii="宋体" w:eastAsia="宋体" w:hAnsi="宋体" w:cs="宋体"/>
                <w:color w:val="000000"/>
                <w:kern w:val="0"/>
                <w:sz w:val="22"/>
              </w:rPr>
            </w:pPr>
            <w:r w:rsidRPr="00D64FF3">
              <w:rPr>
                <w:rFonts w:ascii="宋体" w:eastAsia="宋体" w:hAnsi="宋体" w:cs="宋体" w:hint="eastAsia"/>
                <w:color w:val="000000"/>
                <w:kern w:val="0"/>
                <w:sz w:val="22"/>
              </w:rPr>
              <w:t>神华宁煤</w:t>
            </w:r>
          </w:p>
        </w:tc>
        <w:tc>
          <w:tcPr>
            <w:tcW w:w="727" w:type="dxa"/>
            <w:tcBorders>
              <w:top w:val="nil"/>
              <w:left w:val="nil"/>
              <w:bottom w:val="nil"/>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center"/>
              <w:rPr>
                <w:rFonts w:ascii="宋体" w:eastAsia="宋体" w:hAnsi="宋体" w:cs="宋体"/>
                <w:color w:val="000000"/>
                <w:kern w:val="0"/>
                <w:sz w:val="22"/>
              </w:rPr>
            </w:pPr>
            <w:r w:rsidRPr="00D64FF3">
              <w:rPr>
                <w:rFonts w:ascii="宋体" w:eastAsia="宋体" w:hAnsi="宋体" w:cs="宋体" w:hint="eastAsia"/>
                <w:color w:val="000000"/>
                <w:kern w:val="0"/>
                <w:sz w:val="22"/>
              </w:rPr>
              <w:t>45</w:t>
            </w:r>
          </w:p>
        </w:tc>
        <w:tc>
          <w:tcPr>
            <w:tcW w:w="3779" w:type="dxa"/>
            <w:tcBorders>
              <w:top w:val="nil"/>
              <w:left w:val="nil"/>
              <w:bottom w:val="nil"/>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center"/>
              <w:rPr>
                <w:rFonts w:ascii="宋体" w:eastAsia="宋体" w:hAnsi="宋体" w:cs="宋体"/>
                <w:color w:val="000000"/>
                <w:kern w:val="0"/>
                <w:sz w:val="22"/>
              </w:rPr>
            </w:pPr>
            <w:r w:rsidRPr="00D64FF3">
              <w:rPr>
                <w:rFonts w:ascii="宋体" w:eastAsia="宋体" w:hAnsi="宋体" w:cs="宋体" w:hint="eastAsia"/>
                <w:color w:val="000000"/>
                <w:kern w:val="0"/>
                <w:sz w:val="22"/>
              </w:rPr>
              <w:t>2017年6月</w:t>
            </w:r>
          </w:p>
        </w:tc>
      </w:tr>
      <w:tr w:rsidR="00D64FF3" w:rsidRPr="00D64FF3" w:rsidTr="00D64FF3">
        <w:trPr>
          <w:trHeight w:val="315"/>
        </w:trPr>
        <w:tc>
          <w:tcPr>
            <w:tcW w:w="1746" w:type="dxa"/>
            <w:tcBorders>
              <w:top w:val="nil"/>
              <w:left w:val="nil"/>
              <w:bottom w:val="nil"/>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left"/>
              <w:rPr>
                <w:rFonts w:ascii="宋体" w:eastAsia="宋体" w:hAnsi="宋体" w:cs="宋体"/>
                <w:color w:val="000000"/>
                <w:kern w:val="0"/>
                <w:sz w:val="22"/>
              </w:rPr>
            </w:pPr>
            <w:r w:rsidRPr="00D64FF3">
              <w:rPr>
                <w:rFonts w:ascii="宋体" w:eastAsia="宋体" w:hAnsi="宋体" w:cs="宋体" w:hint="eastAsia"/>
                <w:color w:val="000000"/>
                <w:kern w:val="0"/>
                <w:sz w:val="22"/>
              </w:rPr>
              <w:t>中海壳牌</w:t>
            </w:r>
          </w:p>
        </w:tc>
        <w:tc>
          <w:tcPr>
            <w:tcW w:w="727" w:type="dxa"/>
            <w:tcBorders>
              <w:top w:val="nil"/>
              <w:left w:val="nil"/>
              <w:bottom w:val="nil"/>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center"/>
              <w:rPr>
                <w:rFonts w:ascii="宋体" w:eastAsia="宋体" w:hAnsi="宋体" w:cs="宋体"/>
                <w:color w:val="000000"/>
                <w:kern w:val="0"/>
                <w:sz w:val="22"/>
              </w:rPr>
            </w:pPr>
            <w:r w:rsidRPr="00D64FF3">
              <w:rPr>
                <w:rFonts w:ascii="宋体" w:eastAsia="宋体" w:hAnsi="宋体" w:cs="宋体" w:hint="eastAsia"/>
                <w:color w:val="000000"/>
                <w:kern w:val="0"/>
                <w:sz w:val="22"/>
              </w:rPr>
              <w:t>70</w:t>
            </w:r>
          </w:p>
        </w:tc>
        <w:tc>
          <w:tcPr>
            <w:tcW w:w="3779" w:type="dxa"/>
            <w:tcBorders>
              <w:top w:val="nil"/>
              <w:left w:val="nil"/>
              <w:bottom w:val="nil"/>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center"/>
              <w:rPr>
                <w:rFonts w:ascii="宋体" w:eastAsia="宋体" w:hAnsi="宋体" w:cs="宋体"/>
                <w:color w:val="000000"/>
                <w:kern w:val="0"/>
                <w:sz w:val="22"/>
              </w:rPr>
            </w:pPr>
            <w:r w:rsidRPr="00D64FF3">
              <w:rPr>
                <w:rFonts w:ascii="宋体" w:eastAsia="宋体" w:hAnsi="宋体" w:cs="宋体" w:hint="eastAsia"/>
                <w:color w:val="000000"/>
                <w:kern w:val="0"/>
                <w:sz w:val="22"/>
              </w:rPr>
              <w:t>2017年8月</w:t>
            </w:r>
          </w:p>
        </w:tc>
      </w:tr>
      <w:tr w:rsidR="00D64FF3" w:rsidRPr="00D64FF3" w:rsidTr="00D64FF3">
        <w:trPr>
          <w:trHeight w:val="285"/>
        </w:trPr>
        <w:tc>
          <w:tcPr>
            <w:tcW w:w="1746" w:type="dxa"/>
            <w:tcBorders>
              <w:top w:val="nil"/>
              <w:left w:val="nil"/>
              <w:bottom w:val="single" w:sz="8" w:space="0" w:color="538ED5"/>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left"/>
              <w:rPr>
                <w:rFonts w:ascii="楷体" w:eastAsia="楷体" w:hAnsi="楷体" w:cs="宋体"/>
                <w:color w:val="000000"/>
                <w:kern w:val="0"/>
                <w:sz w:val="22"/>
              </w:rPr>
            </w:pPr>
            <w:r w:rsidRPr="00D64FF3">
              <w:rPr>
                <w:rFonts w:ascii="楷体" w:eastAsia="楷体" w:hAnsi="楷体" w:cs="宋体" w:hint="eastAsia"/>
                <w:color w:val="000000"/>
                <w:kern w:val="0"/>
                <w:sz w:val="22"/>
              </w:rPr>
              <w:t>合计</w:t>
            </w:r>
          </w:p>
        </w:tc>
        <w:tc>
          <w:tcPr>
            <w:tcW w:w="727" w:type="dxa"/>
            <w:tcBorders>
              <w:top w:val="nil"/>
              <w:left w:val="nil"/>
              <w:bottom w:val="single" w:sz="8" w:space="0" w:color="538ED5"/>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r w:rsidRPr="00D64FF3">
              <w:rPr>
                <w:rFonts w:ascii="楷体" w:eastAsia="楷体" w:hAnsi="楷体" w:cs="宋体" w:hint="eastAsia"/>
                <w:color w:val="000000"/>
                <w:kern w:val="0"/>
                <w:sz w:val="22"/>
              </w:rPr>
              <w:t>182</w:t>
            </w:r>
          </w:p>
        </w:tc>
        <w:tc>
          <w:tcPr>
            <w:tcW w:w="3779" w:type="dxa"/>
            <w:tcBorders>
              <w:top w:val="nil"/>
              <w:left w:val="nil"/>
              <w:bottom w:val="single" w:sz="8" w:space="0" w:color="538ED5"/>
              <w:right w:val="nil"/>
            </w:tcBorders>
            <w:shd w:val="clear" w:color="auto" w:fill="auto"/>
            <w:noWrap/>
            <w:vAlign w:val="center"/>
            <w:hideMark/>
          </w:tcPr>
          <w:p w:rsidR="00D64FF3" w:rsidRPr="00D64FF3" w:rsidRDefault="00D64FF3" w:rsidP="004D5F6A">
            <w:pPr>
              <w:widowControl/>
              <w:tabs>
                <w:tab w:val="left" w:pos="0"/>
              </w:tabs>
              <w:spacing w:line="240" w:lineRule="auto"/>
              <w:ind w:firstLineChars="0" w:firstLine="0"/>
              <w:contextualSpacing w:val="0"/>
              <w:jc w:val="center"/>
              <w:rPr>
                <w:rFonts w:ascii="楷体" w:eastAsia="楷体" w:hAnsi="楷体" w:cs="宋体"/>
                <w:color w:val="000000"/>
                <w:kern w:val="0"/>
                <w:sz w:val="22"/>
              </w:rPr>
            </w:pPr>
          </w:p>
        </w:tc>
      </w:tr>
    </w:tbl>
    <w:p w:rsidR="00F8703D" w:rsidRPr="00F8703D" w:rsidRDefault="003C44EF" w:rsidP="004D5F6A">
      <w:pPr>
        <w:pStyle w:val="3"/>
        <w:tabs>
          <w:tab w:val="left" w:pos="0"/>
        </w:tabs>
        <w:spacing w:before="312" w:after="312"/>
        <w:ind w:firstLineChars="0" w:firstLine="0"/>
      </w:pPr>
      <w:bookmarkStart w:id="37" w:name="_Toc469410201"/>
      <w:r>
        <w:rPr>
          <w:rFonts w:hint="eastAsia"/>
        </w:rPr>
        <w:t>3.2</w:t>
      </w:r>
      <w:r>
        <w:rPr>
          <w:rFonts w:hint="eastAsia"/>
        </w:rPr>
        <w:t>、</w:t>
      </w:r>
      <w:r w:rsidR="00F8703D" w:rsidRPr="00F8703D">
        <w:rPr>
          <w:rFonts w:hint="eastAsia"/>
        </w:rPr>
        <w:t>终端需求表现良好</w:t>
      </w:r>
      <w:bookmarkEnd w:id="37"/>
    </w:p>
    <w:p w:rsidR="00F8703D" w:rsidRDefault="00F8703D" w:rsidP="00626C70">
      <w:pPr>
        <w:widowControl/>
        <w:tabs>
          <w:tab w:val="left" w:pos="0"/>
        </w:tabs>
        <w:spacing w:beforeLines="100" w:afterLines="100"/>
        <w:ind w:firstLineChars="0" w:firstLine="0"/>
        <w:jc w:val="left"/>
      </w:pPr>
      <w:r>
        <w:rPr>
          <w:rFonts w:hint="eastAsia"/>
        </w:rPr>
        <w:t>聚烯烃终端需求表现较好，以汽车和家电为例，</w:t>
      </w:r>
      <w:r>
        <w:rPr>
          <w:rFonts w:hint="eastAsia"/>
        </w:rPr>
        <w:t>2016</w:t>
      </w:r>
      <w:r>
        <w:rPr>
          <w:rFonts w:hint="eastAsia"/>
        </w:rPr>
        <w:t>年汽车产量同比增长</w:t>
      </w:r>
      <w:r>
        <w:rPr>
          <w:rFonts w:hint="eastAsia"/>
        </w:rPr>
        <w:t>15.63%</w:t>
      </w:r>
      <w:r>
        <w:rPr>
          <w:rFonts w:hint="eastAsia"/>
        </w:rPr>
        <w:t>，电冰箱产量同比增长</w:t>
      </w:r>
      <w:r>
        <w:rPr>
          <w:rFonts w:hint="eastAsia"/>
        </w:rPr>
        <w:t>6%</w:t>
      </w:r>
      <w:r>
        <w:rPr>
          <w:rFonts w:hint="eastAsia"/>
        </w:rPr>
        <w:t>以上，空调产量同比增长约</w:t>
      </w:r>
      <w:r>
        <w:rPr>
          <w:rFonts w:hint="eastAsia"/>
        </w:rPr>
        <w:t>5%</w:t>
      </w:r>
      <w:r>
        <w:rPr>
          <w:rFonts w:hint="eastAsia"/>
        </w:rPr>
        <w:t>。同时，农膜、消费品用包装</w:t>
      </w:r>
      <w:proofErr w:type="gramStart"/>
      <w:r>
        <w:rPr>
          <w:rFonts w:hint="eastAsia"/>
        </w:rPr>
        <w:t>膜消费</w:t>
      </w:r>
      <w:proofErr w:type="gramEnd"/>
      <w:r>
        <w:rPr>
          <w:rFonts w:hint="eastAsia"/>
        </w:rPr>
        <w:t>领域同样表现亮眼。</w:t>
      </w:r>
    </w:p>
    <w:p w:rsidR="003C44EF" w:rsidRDefault="003C44EF" w:rsidP="00626C70">
      <w:pPr>
        <w:widowControl/>
        <w:tabs>
          <w:tab w:val="left" w:pos="0"/>
        </w:tabs>
        <w:spacing w:beforeLines="100" w:afterLines="100"/>
        <w:ind w:firstLineChars="0" w:firstLine="0"/>
        <w:jc w:val="left"/>
      </w:pPr>
    </w:p>
    <w:p w:rsidR="003C44EF" w:rsidRDefault="003C44EF" w:rsidP="00626C70">
      <w:pPr>
        <w:widowControl/>
        <w:tabs>
          <w:tab w:val="left" w:pos="0"/>
        </w:tabs>
        <w:spacing w:beforeLines="100" w:afterLines="100"/>
        <w:ind w:firstLineChars="0" w:firstLine="0"/>
        <w:jc w:val="left"/>
      </w:pPr>
    </w:p>
    <w:p w:rsidR="003C44EF" w:rsidRDefault="003C44EF" w:rsidP="00626C70">
      <w:pPr>
        <w:widowControl/>
        <w:tabs>
          <w:tab w:val="left" w:pos="0"/>
        </w:tabs>
        <w:spacing w:beforeLines="100" w:afterLines="100"/>
        <w:ind w:firstLineChars="0" w:firstLine="0"/>
        <w:jc w:val="left"/>
      </w:pPr>
    </w:p>
    <w:p w:rsidR="003C44EF" w:rsidRDefault="003C44EF" w:rsidP="00626C70">
      <w:pPr>
        <w:widowControl/>
        <w:tabs>
          <w:tab w:val="left" w:pos="0"/>
        </w:tabs>
        <w:spacing w:beforeLines="100" w:afterLines="100"/>
        <w:ind w:firstLineChars="0" w:firstLine="0"/>
        <w:jc w:val="left"/>
      </w:pPr>
    </w:p>
    <w:p w:rsidR="003C44EF" w:rsidRDefault="003C44EF" w:rsidP="00626C70">
      <w:pPr>
        <w:widowControl/>
        <w:tabs>
          <w:tab w:val="left" w:pos="0"/>
        </w:tabs>
        <w:spacing w:beforeLines="100" w:afterLines="100"/>
        <w:ind w:firstLineChars="0" w:firstLine="0"/>
        <w:jc w:val="left"/>
      </w:pPr>
    </w:p>
    <w:p w:rsidR="003C44EF" w:rsidRDefault="003C44EF" w:rsidP="004D5F6A">
      <w:pPr>
        <w:pStyle w:val="ae"/>
        <w:tabs>
          <w:tab w:val="left" w:pos="0"/>
        </w:tabs>
        <w:ind w:firstLineChars="0" w:firstLine="0"/>
      </w:pPr>
      <w:bookmarkStart w:id="38" w:name="_Toc469414945"/>
      <w:r>
        <w:rPr>
          <w:rFonts w:hint="eastAsia"/>
        </w:rPr>
        <w:lastRenderedPageBreak/>
        <w:t>图表</w:t>
      </w:r>
      <w:r>
        <w:rPr>
          <w:rFonts w:hint="eastAsia"/>
        </w:rPr>
        <w:t xml:space="preserve"> </w:t>
      </w:r>
      <w:r w:rsidR="006B056C">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rsidR="006B056C">
        <w:fldChar w:fldCharType="separate"/>
      </w:r>
      <w:r w:rsidR="00C66471">
        <w:rPr>
          <w:noProof/>
        </w:rPr>
        <w:t>19</w:t>
      </w:r>
      <w:r w:rsidR="006B056C">
        <w:fldChar w:fldCharType="end"/>
      </w:r>
      <w:r>
        <w:rPr>
          <w:rFonts w:hint="eastAsia"/>
        </w:rPr>
        <w:t>：聚烯烃终端表现较好</w:t>
      </w:r>
      <w:bookmarkEnd w:id="38"/>
    </w:p>
    <w:tbl>
      <w:tblPr>
        <w:tblStyle w:val="a9"/>
        <w:tblW w:w="9639" w:type="dxa"/>
        <w:tblInd w:w="-2268"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9639"/>
      </w:tblGrid>
      <w:tr w:rsidR="00F8703D" w:rsidTr="00E34CDC">
        <w:trPr>
          <w:cantSplit/>
        </w:trPr>
        <w:tc>
          <w:tcPr>
            <w:tcW w:w="9639" w:type="dxa"/>
          </w:tcPr>
          <w:p w:rsidR="00F8703D" w:rsidRDefault="00F8703D" w:rsidP="004D5F6A">
            <w:pPr>
              <w:widowControl/>
              <w:tabs>
                <w:tab w:val="left" w:pos="0"/>
              </w:tabs>
              <w:spacing w:line="240" w:lineRule="auto"/>
              <w:ind w:firstLineChars="0" w:firstLine="0"/>
              <w:contextualSpacing w:val="0"/>
              <w:jc w:val="left"/>
              <w:rPr>
                <w:rFonts w:ascii="宋体" w:hAnsi="宋体"/>
                <w:bCs/>
                <w:szCs w:val="21"/>
                <w:lang w:bidi="en-US"/>
              </w:rPr>
            </w:pPr>
            <w:r>
              <w:rPr>
                <w:rFonts w:ascii="宋体" w:hAnsi="宋体"/>
                <w:bCs/>
                <w:noProof/>
                <w:szCs w:val="21"/>
              </w:rPr>
              <w:drawing>
                <wp:inline distT="0" distB="0" distL="0" distR="0">
                  <wp:extent cx="2924175" cy="2606989"/>
                  <wp:effectExtent l="19050" t="0" r="9525"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2924175" cy="2606989"/>
                          </a:xfrm>
                          <a:prstGeom prst="rect">
                            <a:avLst/>
                          </a:prstGeom>
                          <a:noFill/>
                          <a:ln w="9525">
                            <a:noFill/>
                            <a:miter lim="800000"/>
                            <a:headEnd/>
                            <a:tailEnd/>
                          </a:ln>
                        </pic:spPr>
                      </pic:pic>
                    </a:graphicData>
                  </a:graphic>
                </wp:inline>
              </w:drawing>
            </w:r>
            <w:r>
              <w:rPr>
                <w:rFonts w:ascii="宋体" w:hAnsi="宋体"/>
                <w:bCs/>
                <w:noProof/>
                <w:szCs w:val="21"/>
              </w:rPr>
              <w:drawing>
                <wp:inline distT="0" distB="0" distL="0" distR="0">
                  <wp:extent cx="3105150" cy="2609850"/>
                  <wp:effectExtent l="19050" t="0" r="0" b="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3105150" cy="2609850"/>
                          </a:xfrm>
                          <a:prstGeom prst="rect">
                            <a:avLst/>
                          </a:prstGeom>
                          <a:noFill/>
                          <a:ln w="9525">
                            <a:noFill/>
                            <a:miter lim="800000"/>
                            <a:headEnd/>
                            <a:tailEnd/>
                          </a:ln>
                        </pic:spPr>
                      </pic:pic>
                    </a:graphicData>
                  </a:graphic>
                </wp:inline>
              </w:drawing>
            </w:r>
          </w:p>
        </w:tc>
      </w:tr>
      <w:tr w:rsidR="00F8703D" w:rsidTr="00E34CDC">
        <w:trPr>
          <w:cantSplit/>
        </w:trPr>
        <w:tc>
          <w:tcPr>
            <w:tcW w:w="9639" w:type="dxa"/>
          </w:tcPr>
          <w:p w:rsidR="00F8703D" w:rsidRPr="00126A89" w:rsidRDefault="00F8703D" w:rsidP="004D5F6A">
            <w:pPr>
              <w:widowControl/>
              <w:tabs>
                <w:tab w:val="left" w:pos="0"/>
              </w:tabs>
              <w:ind w:firstLineChars="0" w:firstLine="0"/>
              <w:jc w:val="left"/>
              <w:rPr>
                <w:rFonts w:ascii="华文楷体" w:eastAsia="华文楷体" w:hAnsi="华文楷体"/>
                <w:bCs/>
                <w:sz w:val="18"/>
                <w:szCs w:val="18"/>
                <w:lang w:bidi="en-US"/>
              </w:rPr>
            </w:pPr>
            <w:r w:rsidRPr="00126A89">
              <w:rPr>
                <w:rFonts w:ascii="华文楷体" w:eastAsia="华文楷体" w:hAnsi="华文楷体" w:hint="eastAsia"/>
                <w:bCs/>
                <w:sz w:val="18"/>
                <w:szCs w:val="18"/>
                <w:lang w:bidi="en-US"/>
              </w:rPr>
              <w:t>数据来源：</w:t>
            </w:r>
            <w:r>
              <w:rPr>
                <w:rFonts w:ascii="华文楷体" w:eastAsia="华文楷体" w:hAnsi="华文楷体" w:hint="eastAsia"/>
                <w:bCs/>
                <w:sz w:val="18"/>
                <w:szCs w:val="18"/>
                <w:lang w:bidi="en-US"/>
              </w:rPr>
              <w:t>wind</w:t>
            </w:r>
            <w:r w:rsidRPr="00126A89">
              <w:rPr>
                <w:rFonts w:ascii="华文楷体" w:eastAsia="华文楷体" w:hAnsi="华文楷体" w:hint="eastAsia"/>
                <w:bCs/>
                <w:sz w:val="18"/>
                <w:szCs w:val="18"/>
                <w:lang w:bidi="en-US"/>
              </w:rPr>
              <w:t>、恒泰期货研究所</w:t>
            </w:r>
          </w:p>
        </w:tc>
      </w:tr>
    </w:tbl>
    <w:p w:rsidR="00F8703D" w:rsidRPr="00F8703D" w:rsidRDefault="003C44EF" w:rsidP="004D5F6A">
      <w:pPr>
        <w:pStyle w:val="3"/>
        <w:tabs>
          <w:tab w:val="left" w:pos="0"/>
        </w:tabs>
        <w:spacing w:before="312" w:after="312"/>
        <w:ind w:firstLineChars="0" w:firstLine="0"/>
      </w:pPr>
      <w:bookmarkStart w:id="39" w:name="_Toc469410202"/>
      <w:r>
        <w:rPr>
          <w:rFonts w:hint="eastAsia"/>
        </w:rPr>
        <w:t>3.3</w:t>
      </w:r>
      <w:r>
        <w:rPr>
          <w:rFonts w:hint="eastAsia"/>
        </w:rPr>
        <w:t>、</w:t>
      </w:r>
      <w:r w:rsidR="00F8703D" w:rsidRPr="00F8703D">
        <w:rPr>
          <w:rFonts w:hint="eastAsia"/>
        </w:rPr>
        <w:t>下游制品利润回升</w:t>
      </w:r>
      <w:bookmarkEnd w:id="39"/>
    </w:p>
    <w:p w:rsidR="00F8703D" w:rsidRDefault="00F8703D" w:rsidP="00626C70">
      <w:pPr>
        <w:widowControl/>
        <w:tabs>
          <w:tab w:val="left" w:pos="0"/>
        </w:tabs>
        <w:spacing w:beforeLines="100" w:afterLines="100"/>
        <w:ind w:firstLineChars="0" w:firstLine="0"/>
        <w:jc w:val="left"/>
      </w:pPr>
      <w:r>
        <w:rPr>
          <w:rFonts w:hint="eastAsia"/>
        </w:rPr>
        <w:t>由于终端消费表现良好，聚烯烃下游制品利润逐渐回升，以</w:t>
      </w:r>
      <w:r>
        <w:rPr>
          <w:rFonts w:hint="eastAsia"/>
        </w:rPr>
        <w:t>BOPP</w:t>
      </w:r>
      <w:r>
        <w:rPr>
          <w:rFonts w:hint="eastAsia"/>
        </w:rPr>
        <w:t>为例，加工利润高达</w:t>
      </w:r>
      <w:r>
        <w:rPr>
          <w:rFonts w:hint="eastAsia"/>
        </w:rPr>
        <w:t>600</w:t>
      </w:r>
      <w:r>
        <w:rPr>
          <w:rFonts w:hint="eastAsia"/>
        </w:rPr>
        <w:t>元</w:t>
      </w:r>
      <w:r>
        <w:rPr>
          <w:rFonts w:hint="eastAsia"/>
        </w:rPr>
        <w:t>/</w:t>
      </w:r>
      <w:r>
        <w:rPr>
          <w:rFonts w:hint="eastAsia"/>
        </w:rPr>
        <w:t>吨。</w:t>
      </w:r>
    </w:p>
    <w:p w:rsidR="003C44EF" w:rsidRDefault="003C44EF" w:rsidP="004D5F6A">
      <w:pPr>
        <w:pStyle w:val="ae"/>
        <w:tabs>
          <w:tab w:val="left" w:pos="0"/>
        </w:tabs>
        <w:ind w:firstLineChars="0" w:firstLine="0"/>
      </w:pPr>
      <w:bookmarkStart w:id="40" w:name="_Toc469414946"/>
      <w:r>
        <w:rPr>
          <w:rFonts w:hint="eastAsia"/>
        </w:rPr>
        <w:t>图表</w:t>
      </w:r>
      <w:r>
        <w:rPr>
          <w:rFonts w:hint="eastAsia"/>
        </w:rPr>
        <w:t xml:space="preserve"> </w:t>
      </w:r>
      <w:r w:rsidR="006B056C">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rsidR="006B056C">
        <w:fldChar w:fldCharType="separate"/>
      </w:r>
      <w:r w:rsidR="00C66471">
        <w:rPr>
          <w:noProof/>
        </w:rPr>
        <w:t>20</w:t>
      </w:r>
      <w:r w:rsidR="006B056C">
        <w:fldChar w:fldCharType="end"/>
      </w:r>
      <w:r>
        <w:rPr>
          <w:rFonts w:hint="eastAsia"/>
        </w:rPr>
        <w:t>：聚烯烃下游制品利润回升</w:t>
      </w:r>
      <w:bookmarkEnd w:id="40"/>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F8703D" w:rsidTr="00014398">
        <w:trPr>
          <w:cantSplit/>
          <w:trHeight w:val="4815"/>
        </w:trPr>
        <w:tc>
          <w:tcPr>
            <w:tcW w:w="7416" w:type="dxa"/>
          </w:tcPr>
          <w:p w:rsidR="00F8703D" w:rsidRDefault="00F8703D" w:rsidP="004D5F6A">
            <w:pPr>
              <w:widowControl/>
              <w:tabs>
                <w:tab w:val="left" w:pos="0"/>
              </w:tabs>
              <w:ind w:firstLineChars="0" w:firstLine="0"/>
              <w:jc w:val="left"/>
              <w:rPr>
                <w:rFonts w:ascii="宋体" w:hAnsi="宋体"/>
                <w:bCs/>
                <w:szCs w:val="21"/>
                <w:lang w:bidi="en-US"/>
              </w:rPr>
            </w:pPr>
            <w:r w:rsidRPr="00F8703D">
              <w:rPr>
                <w:rFonts w:ascii="宋体" w:hAnsi="宋体"/>
                <w:bCs/>
                <w:noProof/>
                <w:szCs w:val="21"/>
              </w:rPr>
              <w:drawing>
                <wp:anchor distT="0" distB="0" distL="114300" distR="114300" simplePos="0" relativeHeight="251683840" behindDoc="0" locked="0" layoutInCell="1" allowOverlap="1">
                  <wp:simplePos x="0" y="0"/>
                  <wp:positionH relativeFrom="column">
                    <wp:posOffset>20955</wp:posOffset>
                  </wp:positionH>
                  <wp:positionV relativeFrom="paragraph">
                    <wp:posOffset>3810</wp:posOffset>
                  </wp:positionV>
                  <wp:extent cx="4705350" cy="2990850"/>
                  <wp:effectExtent l="19050" t="0" r="0" b="0"/>
                  <wp:wrapNone/>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srcRect/>
                          <a:stretch>
                            <a:fillRect/>
                          </a:stretch>
                        </pic:blipFill>
                        <pic:spPr bwMode="auto">
                          <a:xfrm>
                            <a:off x="0" y="0"/>
                            <a:ext cx="4705350" cy="2990850"/>
                          </a:xfrm>
                          <a:prstGeom prst="rect">
                            <a:avLst/>
                          </a:prstGeom>
                          <a:noFill/>
                          <a:ln w="9525">
                            <a:noFill/>
                            <a:miter lim="800000"/>
                            <a:headEnd/>
                            <a:tailEnd/>
                          </a:ln>
                        </pic:spPr>
                      </pic:pic>
                    </a:graphicData>
                  </a:graphic>
                </wp:anchor>
              </w:drawing>
            </w:r>
          </w:p>
        </w:tc>
      </w:tr>
      <w:tr w:rsidR="00F8703D" w:rsidTr="00E34CDC">
        <w:trPr>
          <w:cantSplit/>
        </w:trPr>
        <w:tc>
          <w:tcPr>
            <w:tcW w:w="7416" w:type="dxa"/>
          </w:tcPr>
          <w:p w:rsidR="00F8703D" w:rsidRPr="00126A89" w:rsidRDefault="00F8703D" w:rsidP="004D5F6A">
            <w:pPr>
              <w:widowControl/>
              <w:tabs>
                <w:tab w:val="left" w:pos="0"/>
              </w:tabs>
              <w:ind w:firstLineChars="0" w:firstLine="0"/>
              <w:jc w:val="left"/>
              <w:rPr>
                <w:rFonts w:ascii="华文楷体" w:eastAsia="华文楷体" w:hAnsi="华文楷体"/>
                <w:bCs/>
                <w:sz w:val="18"/>
                <w:szCs w:val="18"/>
                <w:lang w:bidi="en-US"/>
              </w:rPr>
            </w:pPr>
            <w:r w:rsidRPr="00126A89">
              <w:rPr>
                <w:rFonts w:ascii="华文楷体" w:eastAsia="华文楷体" w:hAnsi="华文楷体" w:hint="eastAsia"/>
                <w:bCs/>
                <w:sz w:val="18"/>
                <w:szCs w:val="18"/>
                <w:lang w:bidi="en-US"/>
              </w:rPr>
              <w:t>数据来源：Wind、恒泰期货研究所</w:t>
            </w:r>
          </w:p>
        </w:tc>
      </w:tr>
    </w:tbl>
    <w:p w:rsidR="00F8703D" w:rsidRDefault="003C44EF" w:rsidP="004D5F6A">
      <w:pPr>
        <w:pStyle w:val="3"/>
        <w:tabs>
          <w:tab w:val="left" w:pos="0"/>
        </w:tabs>
        <w:spacing w:before="312" w:after="312"/>
        <w:ind w:firstLineChars="0" w:firstLine="0"/>
      </w:pPr>
      <w:bookmarkStart w:id="41" w:name="_Toc469410203"/>
      <w:r>
        <w:rPr>
          <w:rFonts w:hint="eastAsia"/>
        </w:rPr>
        <w:lastRenderedPageBreak/>
        <w:t>3.4</w:t>
      </w:r>
      <w:r>
        <w:rPr>
          <w:rFonts w:hint="eastAsia"/>
        </w:rPr>
        <w:t>、</w:t>
      </w:r>
      <w:r w:rsidR="000C1321" w:rsidRPr="000C1321">
        <w:rPr>
          <w:rFonts w:hint="eastAsia"/>
        </w:rPr>
        <w:t>社会库存低位</w:t>
      </w:r>
      <w:bookmarkEnd w:id="41"/>
    </w:p>
    <w:p w:rsidR="00B66292" w:rsidRDefault="000C1321" w:rsidP="00626C70">
      <w:pPr>
        <w:widowControl/>
        <w:tabs>
          <w:tab w:val="left" w:pos="0"/>
        </w:tabs>
        <w:spacing w:beforeLines="100" w:afterLines="100"/>
        <w:ind w:firstLineChars="0" w:firstLine="0"/>
        <w:jc w:val="left"/>
      </w:pPr>
      <w:r>
        <w:rPr>
          <w:rFonts w:hint="eastAsia"/>
        </w:rPr>
        <w:t>从今年以来，国内化工品的库存都维持低位，聚烯烃同样如此，年初至三月</w:t>
      </w:r>
      <w:r w:rsidR="00B66292">
        <w:rPr>
          <w:rFonts w:hint="eastAsia"/>
        </w:rPr>
        <w:t>、</w:t>
      </w:r>
      <w:r w:rsidR="00B66292">
        <w:rPr>
          <w:rFonts w:hint="eastAsia"/>
        </w:rPr>
        <w:t>5</w:t>
      </w:r>
      <w:r w:rsidR="00B66292">
        <w:rPr>
          <w:rFonts w:hint="eastAsia"/>
        </w:rPr>
        <w:t>月底至</w:t>
      </w:r>
      <w:r w:rsidR="00B66292">
        <w:rPr>
          <w:rFonts w:hint="eastAsia"/>
        </w:rPr>
        <w:t>7</w:t>
      </w:r>
      <w:r w:rsidR="00B66292">
        <w:rPr>
          <w:rFonts w:hint="eastAsia"/>
        </w:rPr>
        <w:t>月、</w:t>
      </w:r>
      <w:r w:rsidR="00B66292">
        <w:rPr>
          <w:rFonts w:hint="eastAsia"/>
        </w:rPr>
        <w:t>9</w:t>
      </w:r>
      <w:r w:rsidR="00B66292">
        <w:rPr>
          <w:rFonts w:hint="eastAsia"/>
        </w:rPr>
        <w:t>月底至今三波比较凌厉的涨势，都是在社会库存和石化库存较低，石化企业上调价格，支撑市场价格。</w:t>
      </w:r>
    </w:p>
    <w:p w:rsidR="003C44EF" w:rsidRDefault="003C44EF" w:rsidP="004D5F6A">
      <w:pPr>
        <w:pStyle w:val="ae"/>
        <w:tabs>
          <w:tab w:val="left" w:pos="0"/>
        </w:tabs>
        <w:ind w:firstLineChars="0" w:firstLine="0"/>
      </w:pPr>
      <w:bookmarkStart w:id="42" w:name="_Toc469414947"/>
      <w:r>
        <w:rPr>
          <w:rFonts w:hint="eastAsia"/>
        </w:rPr>
        <w:t>图表</w:t>
      </w:r>
      <w:r>
        <w:rPr>
          <w:rFonts w:hint="eastAsia"/>
        </w:rPr>
        <w:t xml:space="preserve"> </w:t>
      </w:r>
      <w:r w:rsidR="006B056C">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rsidR="006B056C">
        <w:fldChar w:fldCharType="separate"/>
      </w:r>
      <w:r w:rsidR="00C66471">
        <w:rPr>
          <w:noProof/>
        </w:rPr>
        <w:t>21</w:t>
      </w:r>
      <w:r w:rsidR="006B056C">
        <w:fldChar w:fldCharType="end"/>
      </w:r>
      <w:r>
        <w:rPr>
          <w:rFonts w:hint="eastAsia"/>
        </w:rPr>
        <w:t>：</w:t>
      </w:r>
      <w:r>
        <w:rPr>
          <w:rFonts w:hint="eastAsia"/>
        </w:rPr>
        <w:t>PE</w:t>
      </w:r>
      <w:r>
        <w:rPr>
          <w:rFonts w:hint="eastAsia"/>
        </w:rPr>
        <w:t>、</w:t>
      </w:r>
      <w:r>
        <w:rPr>
          <w:rFonts w:hint="eastAsia"/>
        </w:rPr>
        <w:t>PP</w:t>
      </w:r>
      <w:r>
        <w:rPr>
          <w:rFonts w:hint="eastAsia"/>
        </w:rPr>
        <w:t>社会库存维持低位</w:t>
      </w:r>
      <w:bookmarkEnd w:id="42"/>
    </w:p>
    <w:tbl>
      <w:tblPr>
        <w:tblStyle w:val="a9"/>
        <w:tblW w:w="9639" w:type="dxa"/>
        <w:tblInd w:w="-2268"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9639"/>
      </w:tblGrid>
      <w:tr w:rsidR="00B66292" w:rsidTr="00E34CDC">
        <w:trPr>
          <w:cantSplit/>
        </w:trPr>
        <w:tc>
          <w:tcPr>
            <w:tcW w:w="9639" w:type="dxa"/>
          </w:tcPr>
          <w:p w:rsidR="00B66292" w:rsidRDefault="00B66292" w:rsidP="004D5F6A">
            <w:pPr>
              <w:widowControl/>
              <w:tabs>
                <w:tab w:val="left" w:pos="0"/>
              </w:tabs>
              <w:spacing w:line="240" w:lineRule="auto"/>
              <w:ind w:firstLineChars="0" w:firstLine="0"/>
              <w:contextualSpacing w:val="0"/>
              <w:jc w:val="left"/>
              <w:rPr>
                <w:rFonts w:ascii="宋体" w:hAnsi="宋体"/>
                <w:bCs/>
                <w:szCs w:val="21"/>
                <w:lang w:bidi="en-US"/>
              </w:rPr>
            </w:pPr>
            <w:r>
              <w:rPr>
                <w:rFonts w:ascii="宋体" w:hAnsi="宋体"/>
                <w:bCs/>
                <w:noProof/>
                <w:szCs w:val="21"/>
              </w:rPr>
              <w:drawing>
                <wp:inline distT="0" distB="0" distL="0" distR="0">
                  <wp:extent cx="2886075" cy="2628900"/>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2886075" cy="2628900"/>
                          </a:xfrm>
                          <a:prstGeom prst="rect">
                            <a:avLst/>
                          </a:prstGeom>
                          <a:noFill/>
                          <a:ln w="9525">
                            <a:noFill/>
                            <a:miter lim="800000"/>
                            <a:headEnd/>
                            <a:tailEnd/>
                          </a:ln>
                        </pic:spPr>
                      </pic:pic>
                    </a:graphicData>
                  </a:graphic>
                </wp:inline>
              </w:drawing>
            </w:r>
            <w:r>
              <w:rPr>
                <w:rFonts w:ascii="宋体" w:hAnsi="宋体"/>
                <w:bCs/>
                <w:noProof/>
                <w:szCs w:val="21"/>
              </w:rPr>
              <w:drawing>
                <wp:inline distT="0" distB="0" distL="0" distR="0">
                  <wp:extent cx="3076575" cy="2743200"/>
                  <wp:effectExtent l="19050" t="0" r="952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3076575" cy="2743200"/>
                          </a:xfrm>
                          <a:prstGeom prst="rect">
                            <a:avLst/>
                          </a:prstGeom>
                          <a:noFill/>
                          <a:ln w="9525">
                            <a:noFill/>
                            <a:miter lim="800000"/>
                            <a:headEnd/>
                            <a:tailEnd/>
                          </a:ln>
                        </pic:spPr>
                      </pic:pic>
                    </a:graphicData>
                  </a:graphic>
                </wp:inline>
              </w:drawing>
            </w:r>
          </w:p>
        </w:tc>
      </w:tr>
      <w:tr w:rsidR="00B66292" w:rsidTr="00E34CDC">
        <w:trPr>
          <w:cantSplit/>
        </w:trPr>
        <w:tc>
          <w:tcPr>
            <w:tcW w:w="9639" w:type="dxa"/>
          </w:tcPr>
          <w:p w:rsidR="00B66292" w:rsidRPr="00126A89" w:rsidRDefault="00B66292" w:rsidP="004D5F6A">
            <w:pPr>
              <w:widowControl/>
              <w:tabs>
                <w:tab w:val="left" w:pos="0"/>
              </w:tabs>
              <w:ind w:firstLineChars="0" w:firstLine="0"/>
              <w:jc w:val="left"/>
              <w:rPr>
                <w:rFonts w:ascii="华文楷体" w:eastAsia="华文楷体" w:hAnsi="华文楷体"/>
                <w:bCs/>
                <w:sz w:val="18"/>
                <w:szCs w:val="18"/>
                <w:lang w:bidi="en-US"/>
              </w:rPr>
            </w:pPr>
            <w:r w:rsidRPr="00126A89">
              <w:rPr>
                <w:rFonts w:ascii="华文楷体" w:eastAsia="华文楷体" w:hAnsi="华文楷体" w:hint="eastAsia"/>
                <w:bCs/>
                <w:sz w:val="18"/>
                <w:szCs w:val="18"/>
                <w:lang w:bidi="en-US"/>
              </w:rPr>
              <w:t>数据来源：</w:t>
            </w:r>
            <w:proofErr w:type="gramStart"/>
            <w:r>
              <w:rPr>
                <w:rFonts w:ascii="华文楷体" w:eastAsia="华文楷体" w:hAnsi="华文楷体" w:hint="eastAsia"/>
                <w:bCs/>
                <w:sz w:val="18"/>
                <w:szCs w:val="18"/>
                <w:lang w:bidi="en-US"/>
              </w:rPr>
              <w:t>卓创资讯</w:t>
            </w:r>
            <w:proofErr w:type="gramEnd"/>
            <w:r w:rsidRPr="00126A89">
              <w:rPr>
                <w:rFonts w:ascii="华文楷体" w:eastAsia="华文楷体" w:hAnsi="华文楷体" w:hint="eastAsia"/>
                <w:bCs/>
                <w:sz w:val="18"/>
                <w:szCs w:val="18"/>
                <w:lang w:bidi="en-US"/>
              </w:rPr>
              <w:t>、恒泰期货研究所</w:t>
            </w:r>
          </w:p>
        </w:tc>
      </w:tr>
    </w:tbl>
    <w:p w:rsidR="00B66292" w:rsidRDefault="003C44EF" w:rsidP="004D5F6A">
      <w:pPr>
        <w:pStyle w:val="3"/>
        <w:tabs>
          <w:tab w:val="left" w:pos="0"/>
        </w:tabs>
        <w:spacing w:before="312" w:after="312"/>
        <w:ind w:firstLineChars="0" w:firstLine="0"/>
      </w:pPr>
      <w:bookmarkStart w:id="43" w:name="_Toc469410204"/>
      <w:r>
        <w:rPr>
          <w:rFonts w:hint="eastAsia"/>
        </w:rPr>
        <w:t>3.5</w:t>
      </w:r>
      <w:r>
        <w:rPr>
          <w:rFonts w:hint="eastAsia"/>
        </w:rPr>
        <w:t>、</w:t>
      </w:r>
      <w:r w:rsidR="00B66292" w:rsidRPr="00B66292">
        <w:rPr>
          <w:rFonts w:hint="eastAsia"/>
        </w:rPr>
        <w:t>结论：</w:t>
      </w:r>
      <w:r w:rsidR="00B66292">
        <w:rPr>
          <w:rFonts w:hint="eastAsia"/>
        </w:rPr>
        <w:t>需求支撑，行业补库存提升价格</w:t>
      </w:r>
      <w:bookmarkEnd w:id="43"/>
    </w:p>
    <w:p w:rsidR="00B66292" w:rsidRPr="00B66292" w:rsidRDefault="00B66292" w:rsidP="00626C70">
      <w:pPr>
        <w:widowControl/>
        <w:tabs>
          <w:tab w:val="left" w:pos="0"/>
        </w:tabs>
        <w:spacing w:beforeLines="100" w:afterLines="100"/>
        <w:ind w:firstLineChars="0" w:firstLine="0"/>
        <w:jc w:val="left"/>
      </w:pPr>
      <w:r w:rsidRPr="00B66292">
        <w:rPr>
          <w:rFonts w:hint="eastAsia"/>
        </w:rPr>
        <w:t>原油重心上移，烯烃成本支撑增强，同时，下游制品及终端需求表现良好，行业总体库存较低，</w:t>
      </w:r>
      <w:r w:rsidRPr="00B66292">
        <w:rPr>
          <w:rFonts w:hint="eastAsia"/>
        </w:rPr>
        <w:t>2017</w:t>
      </w:r>
      <w:r w:rsidRPr="00B66292">
        <w:rPr>
          <w:rFonts w:hint="eastAsia"/>
        </w:rPr>
        <w:t>年有望</w:t>
      </w:r>
      <w:r>
        <w:rPr>
          <w:rFonts w:hint="eastAsia"/>
        </w:rPr>
        <w:t>延续补库存行情，</w:t>
      </w:r>
      <w:r w:rsidR="00A46609">
        <w:rPr>
          <w:rFonts w:hint="eastAsia"/>
        </w:rPr>
        <w:t>但不断释放的新产能或限制涨幅，</w:t>
      </w:r>
      <w:r>
        <w:rPr>
          <w:rFonts w:hint="eastAsia"/>
        </w:rPr>
        <w:t>PP</w:t>
      </w:r>
      <w:r>
        <w:rPr>
          <w:rFonts w:hint="eastAsia"/>
        </w:rPr>
        <w:t>上方看</w:t>
      </w:r>
      <w:r>
        <w:rPr>
          <w:rFonts w:hint="eastAsia"/>
        </w:rPr>
        <w:t>11000</w:t>
      </w:r>
      <w:r>
        <w:rPr>
          <w:rFonts w:hint="eastAsia"/>
        </w:rPr>
        <w:t>一线，</w:t>
      </w:r>
      <w:r>
        <w:rPr>
          <w:rFonts w:hint="eastAsia"/>
        </w:rPr>
        <w:t>LLDPE</w:t>
      </w:r>
      <w:r>
        <w:rPr>
          <w:rFonts w:hint="eastAsia"/>
        </w:rPr>
        <w:t>上方看</w:t>
      </w:r>
      <w:r>
        <w:rPr>
          <w:rFonts w:hint="eastAsia"/>
        </w:rPr>
        <w:t>12000</w:t>
      </w:r>
      <w:r>
        <w:rPr>
          <w:rFonts w:hint="eastAsia"/>
        </w:rPr>
        <w:t>附近。</w:t>
      </w:r>
    </w:p>
    <w:p w:rsidR="00D56D46" w:rsidRDefault="00D56D46">
      <w:pPr>
        <w:widowControl/>
        <w:spacing w:line="240" w:lineRule="auto"/>
        <w:ind w:firstLineChars="0" w:firstLine="0"/>
        <w:contextualSpacing w:val="0"/>
        <w:jc w:val="left"/>
        <w:rPr>
          <w:rFonts w:asciiTheme="majorHAnsi" w:eastAsiaTheme="majorEastAsia" w:hAnsiTheme="majorHAnsi" w:cstheme="majorBidi"/>
          <w:b/>
          <w:bCs/>
          <w:sz w:val="32"/>
          <w:szCs w:val="32"/>
        </w:rPr>
      </w:pPr>
      <w:r>
        <w:br w:type="page"/>
      </w:r>
    </w:p>
    <w:p w:rsidR="004154BD" w:rsidRDefault="001E79ED" w:rsidP="004D5F6A">
      <w:pPr>
        <w:pStyle w:val="2"/>
        <w:tabs>
          <w:tab w:val="left" w:pos="0"/>
        </w:tabs>
        <w:ind w:firstLineChars="0" w:firstLine="0"/>
      </w:pPr>
      <w:bookmarkStart w:id="44" w:name="_Toc469410205"/>
      <w:r>
        <w:rPr>
          <w:rFonts w:hint="eastAsia"/>
        </w:rPr>
        <w:lastRenderedPageBreak/>
        <w:t>四</w:t>
      </w:r>
      <w:r w:rsidR="004154BD">
        <w:rPr>
          <w:rFonts w:hint="eastAsia"/>
        </w:rPr>
        <w:t>、化工板块易涨难跌</w:t>
      </w:r>
      <w:bookmarkEnd w:id="44"/>
    </w:p>
    <w:p w:rsidR="004154BD" w:rsidRDefault="004154BD" w:rsidP="00626C70">
      <w:pPr>
        <w:widowControl/>
        <w:tabs>
          <w:tab w:val="left" w:pos="0"/>
        </w:tabs>
        <w:spacing w:beforeLines="100" w:afterLines="100"/>
        <w:ind w:firstLineChars="0" w:firstLine="0"/>
        <w:jc w:val="left"/>
      </w:pPr>
      <w:r>
        <w:rPr>
          <w:rFonts w:hint="eastAsia"/>
        </w:rPr>
        <w:t>原油作为化工总上游，也是重要的国际商品风向标，油价重心逐渐上移，下游化工品及相关品种价格均有成本支撑，预计</w:t>
      </w:r>
      <w:r>
        <w:rPr>
          <w:rFonts w:hint="eastAsia"/>
        </w:rPr>
        <w:t>2017</w:t>
      </w:r>
      <w:r>
        <w:rPr>
          <w:rFonts w:hint="eastAsia"/>
        </w:rPr>
        <w:t>年下游化工品价格同样具有做多的机会。从文华化工</w:t>
      </w:r>
      <w:proofErr w:type="gramStart"/>
      <w:r>
        <w:rPr>
          <w:rFonts w:hint="eastAsia"/>
        </w:rPr>
        <w:t>品指数</w:t>
      </w:r>
      <w:proofErr w:type="gramEnd"/>
      <w:r>
        <w:rPr>
          <w:rFonts w:hint="eastAsia"/>
        </w:rPr>
        <w:t>的周线图看，均线系统整体拐头，多头排列已经形成，目前已经突破</w:t>
      </w:r>
      <w:r>
        <w:rPr>
          <w:rFonts w:hint="eastAsia"/>
        </w:rPr>
        <w:t>2015</w:t>
      </w:r>
      <w:r>
        <w:rPr>
          <w:rFonts w:hint="eastAsia"/>
        </w:rPr>
        <w:t>年</w:t>
      </w:r>
      <w:r>
        <w:rPr>
          <w:rFonts w:hint="eastAsia"/>
        </w:rPr>
        <w:t>4</w:t>
      </w:r>
      <w:r>
        <w:rPr>
          <w:rFonts w:hint="eastAsia"/>
        </w:rPr>
        <w:t>月份的高点</w:t>
      </w:r>
      <w:r>
        <w:rPr>
          <w:rFonts w:hint="eastAsia"/>
        </w:rPr>
        <w:t>135.9</w:t>
      </w:r>
      <w:r>
        <w:rPr>
          <w:rFonts w:hint="eastAsia"/>
        </w:rPr>
        <w:t>，多头行情有望延续。</w:t>
      </w:r>
    </w:p>
    <w:p w:rsidR="008F7FBD" w:rsidRDefault="008F7FBD" w:rsidP="00626C70">
      <w:pPr>
        <w:widowControl/>
        <w:tabs>
          <w:tab w:val="left" w:pos="0"/>
        </w:tabs>
        <w:spacing w:beforeLines="100" w:afterLines="100"/>
        <w:ind w:firstLineChars="0" w:firstLine="0"/>
        <w:jc w:val="left"/>
      </w:pPr>
      <w:r>
        <w:rPr>
          <w:rFonts w:hint="eastAsia"/>
        </w:rPr>
        <w:t>PTA</w:t>
      </w:r>
      <w:r>
        <w:rPr>
          <w:rFonts w:hint="eastAsia"/>
        </w:rPr>
        <w:t>、甲醇、沥青整体库存均处于较低的位置，有望展开一波补库存行情。同时，在商品集体上涨的情况下，有一定补涨需求。</w:t>
      </w:r>
      <w:r>
        <w:t xml:space="preserve"> </w:t>
      </w:r>
      <w:r>
        <w:rPr>
          <w:rFonts w:hint="eastAsia"/>
        </w:rPr>
        <w:t>具体看，</w:t>
      </w:r>
      <w:r w:rsidR="008E2A67">
        <w:rPr>
          <w:rFonts w:hint="eastAsia"/>
        </w:rPr>
        <w:t>各品种目标位为：</w:t>
      </w:r>
      <w:r>
        <w:rPr>
          <w:rFonts w:hint="eastAsia"/>
        </w:rPr>
        <w:t>PTA</w:t>
      </w:r>
      <w:r>
        <w:rPr>
          <w:rFonts w:hint="eastAsia"/>
        </w:rPr>
        <w:t>上探</w:t>
      </w:r>
      <w:r>
        <w:rPr>
          <w:rFonts w:hint="eastAsia"/>
        </w:rPr>
        <w:t>7000</w:t>
      </w:r>
      <w:r>
        <w:rPr>
          <w:rFonts w:hint="eastAsia"/>
        </w:rPr>
        <w:t>点，甲醇触及</w:t>
      </w:r>
      <w:r>
        <w:rPr>
          <w:rFonts w:hint="eastAsia"/>
        </w:rPr>
        <w:t>3500</w:t>
      </w:r>
      <w:r>
        <w:rPr>
          <w:rFonts w:hint="eastAsia"/>
        </w:rPr>
        <w:t>点，沥青</w:t>
      </w:r>
      <w:r w:rsidR="008E2A67">
        <w:rPr>
          <w:rFonts w:hint="eastAsia"/>
        </w:rPr>
        <w:t>有望达到</w:t>
      </w:r>
      <w:r w:rsidR="008E2A67">
        <w:rPr>
          <w:rFonts w:hint="eastAsia"/>
        </w:rPr>
        <w:t>3500</w:t>
      </w:r>
      <w:r w:rsidR="008E2A67">
        <w:rPr>
          <w:rFonts w:hint="eastAsia"/>
        </w:rPr>
        <w:t>点。</w:t>
      </w:r>
    </w:p>
    <w:p w:rsidR="00C66471" w:rsidRPr="00C66471" w:rsidRDefault="00C66471" w:rsidP="004D5F6A">
      <w:pPr>
        <w:pStyle w:val="ae"/>
        <w:tabs>
          <w:tab w:val="left" w:pos="0"/>
        </w:tabs>
        <w:ind w:firstLineChars="0" w:firstLine="0"/>
      </w:pPr>
      <w:bookmarkStart w:id="45" w:name="_Toc469414948"/>
      <w:r>
        <w:rPr>
          <w:rFonts w:hint="eastAsia"/>
        </w:rPr>
        <w:t>图表</w:t>
      </w:r>
      <w:r>
        <w:rPr>
          <w:rFonts w:hint="eastAsia"/>
        </w:rPr>
        <w:t xml:space="preserve"> </w:t>
      </w:r>
      <w:r w:rsidR="006B056C">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rsidR="006B056C">
        <w:fldChar w:fldCharType="separate"/>
      </w:r>
      <w:r>
        <w:rPr>
          <w:noProof/>
        </w:rPr>
        <w:t>22</w:t>
      </w:r>
      <w:r w:rsidR="006B056C">
        <w:fldChar w:fldCharType="end"/>
      </w:r>
      <w:r>
        <w:rPr>
          <w:rFonts w:hint="eastAsia"/>
        </w:rPr>
        <w:t>：化工板块指数脱离底部</w:t>
      </w:r>
      <w:bookmarkEnd w:id="45"/>
    </w:p>
    <w:tbl>
      <w:tblPr>
        <w:tblStyle w:val="a9"/>
        <w:tblW w:w="9639" w:type="dxa"/>
        <w:tblInd w:w="-2268"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9639"/>
      </w:tblGrid>
      <w:tr w:rsidR="004154BD" w:rsidTr="004154BD">
        <w:trPr>
          <w:cantSplit/>
        </w:trPr>
        <w:tc>
          <w:tcPr>
            <w:tcW w:w="9639" w:type="dxa"/>
          </w:tcPr>
          <w:p w:rsidR="004154BD" w:rsidRDefault="004154BD" w:rsidP="004D5F6A">
            <w:pPr>
              <w:widowControl/>
              <w:tabs>
                <w:tab w:val="left" w:pos="0"/>
              </w:tabs>
              <w:spacing w:line="240" w:lineRule="auto"/>
              <w:ind w:firstLineChars="0" w:firstLine="0"/>
              <w:contextualSpacing w:val="0"/>
              <w:jc w:val="left"/>
              <w:rPr>
                <w:rFonts w:ascii="宋体" w:hAnsi="宋体"/>
                <w:bCs/>
                <w:szCs w:val="21"/>
                <w:lang w:bidi="en-US"/>
              </w:rPr>
            </w:pPr>
            <w:r>
              <w:rPr>
                <w:rFonts w:ascii="宋体" w:hAnsi="宋体"/>
                <w:bCs/>
                <w:noProof/>
                <w:szCs w:val="21"/>
              </w:rPr>
              <w:drawing>
                <wp:inline distT="0" distB="0" distL="0" distR="0">
                  <wp:extent cx="5772150" cy="2314575"/>
                  <wp:effectExtent l="1905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5772150" cy="2314575"/>
                          </a:xfrm>
                          <a:prstGeom prst="rect">
                            <a:avLst/>
                          </a:prstGeom>
                          <a:noFill/>
                          <a:ln w="9525">
                            <a:noFill/>
                            <a:miter lim="800000"/>
                            <a:headEnd/>
                            <a:tailEnd/>
                          </a:ln>
                        </pic:spPr>
                      </pic:pic>
                    </a:graphicData>
                  </a:graphic>
                </wp:inline>
              </w:drawing>
            </w:r>
          </w:p>
        </w:tc>
      </w:tr>
      <w:tr w:rsidR="004154BD" w:rsidTr="004154BD">
        <w:trPr>
          <w:cantSplit/>
        </w:trPr>
        <w:tc>
          <w:tcPr>
            <w:tcW w:w="9639" w:type="dxa"/>
          </w:tcPr>
          <w:p w:rsidR="004154BD" w:rsidRPr="00126A89" w:rsidRDefault="004154BD" w:rsidP="004D5F6A">
            <w:pPr>
              <w:widowControl/>
              <w:tabs>
                <w:tab w:val="left" w:pos="0"/>
              </w:tabs>
              <w:ind w:firstLineChars="0" w:firstLine="0"/>
              <w:jc w:val="left"/>
              <w:rPr>
                <w:rFonts w:ascii="华文楷体" w:eastAsia="华文楷体" w:hAnsi="华文楷体"/>
                <w:bCs/>
                <w:sz w:val="18"/>
                <w:szCs w:val="18"/>
                <w:lang w:bidi="en-US"/>
              </w:rPr>
            </w:pPr>
            <w:r w:rsidRPr="00126A89">
              <w:rPr>
                <w:rFonts w:ascii="华文楷体" w:eastAsia="华文楷体" w:hAnsi="华文楷体" w:hint="eastAsia"/>
                <w:bCs/>
                <w:sz w:val="18"/>
                <w:szCs w:val="18"/>
                <w:lang w:bidi="en-US"/>
              </w:rPr>
              <w:t>数据来源：文华财经、恒泰期货研究所</w:t>
            </w:r>
          </w:p>
        </w:tc>
      </w:tr>
    </w:tbl>
    <w:p w:rsidR="000C1321" w:rsidRPr="004154BD" w:rsidRDefault="000C1321" w:rsidP="00626C70">
      <w:pPr>
        <w:widowControl/>
        <w:tabs>
          <w:tab w:val="left" w:pos="0"/>
        </w:tabs>
        <w:spacing w:beforeLines="100" w:afterLines="100"/>
        <w:ind w:firstLineChars="0" w:firstLine="0"/>
        <w:jc w:val="left"/>
      </w:pPr>
    </w:p>
    <w:p w:rsidR="00F8703D" w:rsidRDefault="00F8703D" w:rsidP="004D5F6A">
      <w:pPr>
        <w:tabs>
          <w:tab w:val="left" w:pos="0"/>
        </w:tabs>
        <w:ind w:firstLineChars="0" w:firstLine="0"/>
      </w:pPr>
    </w:p>
    <w:p w:rsidR="00F8703D" w:rsidRDefault="00F8703D" w:rsidP="004D5F6A">
      <w:pPr>
        <w:tabs>
          <w:tab w:val="left" w:pos="0"/>
        </w:tabs>
        <w:ind w:firstLineChars="0" w:firstLine="0"/>
      </w:pPr>
    </w:p>
    <w:p w:rsidR="00726487" w:rsidRDefault="00726487" w:rsidP="00626C70">
      <w:pPr>
        <w:widowControl/>
        <w:tabs>
          <w:tab w:val="left" w:pos="0"/>
        </w:tabs>
        <w:spacing w:beforeLines="100" w:afterLines="100"/>
        <w:ind w:firstLineChars="0" w:firstLine="0"/>
        <w:jc w:val="left"/>
      </w:pPr>
    </w:p>
    <w:p w:rsidR="00726487" w:rsidRDefault="00726487" w:rsidP="00626C70">
      <w:pPr>
        <w:widowControl/>
        <w:tabs>
          <w:tab w:val="left" w:pos="0"/>
        </w:tabs>
        <w:spacing w:beforeLines="100" w:afterLines="100"/>
        <w:ind w:firstLineChars="0" w:firstLine="0"/>
        <w:jc w:val="left"/>
      </w:pPr>
    </w:p>
    <w:p w:rsidR="00726487" w:rsidRDefault="00726487" w:rsidP="00626C70">
      <w:pPr>
        <w:widowControl/>
        <w:tabs>
          <w:tab w:val="left" w:pos="0"/>
        </w:tabs>
        <w:spacing w:beforeLines="100" w:afterLines="100"/>
        <w:ind w:firstLineChars="0" w:firstLine="0"/>
        <w:jc w:val="left"/>
      </w:pPr>
    </w:p>
    <w:p w:rsidR="00726487" w:rsidRDefault="00726487" w:rsidP="00626C70">
      <w:pPr>
        <w:widowControl/>
        <w:tabs>
          <w:tab w:val="left" w:pos="0"/>
        </w:tabs>
        <w:spacing w:beforeLines="100" w:afterLines="100"/>
        <w:ind w:leftChars="-1080" w:left="-2268" w:firstLineChars="0" w:firstLine="0"/>
        <w:jc w:val="left"/>
        <w:sectPr w:rsidR="00726487" w:rsidSect="00726487">
          <w:headerReference w:type="even" r:id="rId36"/>
          <w:headerReference w:type="default" r:id="rId37"/>
          <w:footerReference w:type="even" r:id="rId38"/>
          <w:footerReference w:type="default" r:id="rId39"/>
          <w:headerReference w:type="first" r:id="rId40"/>
          <w:footerReference w:type="first" r:id="rId41"/>
          <w:type w:val="continuous"/>
          <w:pgSz w:w="11906" w:h="16838"/>
          <w:pgMar w:top="1440" w:right="1077" w:bottom="1440" w:left="3402" w:header="851" w:footer="992" w:gutter="0"/>
          <w:cols w:space="425"/>
          <w:titlePg/>
          <w:docGrid w:type="lines" w:linePitch="312"/>
        </w:sectPr>
      </w:pPr>
    </w:p>
    <w:p w:rsidR="00726487" w:rsidRDefault="00726487" w:rsidP="00626C70">
      <w:pPr>
        <w:widowControl/>
        <w:tabs>
          <w:tab w:val="left" w:pos="0"/>
        </w:tabs>
        <w:spacing w:beforeLines="100" w:afterLines="100"/>
        <w:ind w:leftChars="-1080" w:left="-2268" w:firstLineChars="0" w:firstLine="0"/>
        <w:jc w:val="left"/>
      </w:pPr>
    </w:p>
    <w:p w:rsidR="00726487" w:rsidRDefault="00726487" w:rsidP="00626C70">
      <w:pPr>
        <w:widowControl/>
        <w:tabs>
          <w:tab w:val="left" w:pos="0"/>
        </w:tabs>
        <w:spacing w:beforeLines="100" w:afterLines="100"/>
        <w:ind w:firstLineChars="0" w:firstLine="0"/>
        <w:jc w:val="left"/>
        <w:sectPr w:rsidR="00726487" w:rsidSect="00726487">
          <w:type w:val="continuous"/>
          <w:pgSz w:w="11906" w:h="16838"/>
          <w:pgMar w:top="1440" w:right="1077" w:bottom="1440" w:left="1134" w:header="851" w:footer="992" w:gutter="0"/>
          <w:cols w:num="2" w:space="425"/>
          <w:titlePg/>
          <w:docGrid w:type="lines" w:linePitch="312"/>
        </w:sectPr>
      </w:pPr>
    </w:p>
    <w:p w:rsidR="005938B9" w:rsidRDefault="005938B9" w:rsidP="00626C70">
      <w:pPr>
        <w:widowControl/>
        <w:tabs>
          <w:tab w:val="left" w:pos="0"/>
        </w:tabs>
        <w:spacing w:beforeLines="100" w:afterLines="100"/>
        <w:ind w:firstLineChars="0" w:firstLine="0"/>
        <w:jc w:val="left"/>
        <w:rPr>
          <w:u w:val="single"/>
        </w:rPr>
      </w:pPr>
    </w:p>
    <w:p w:rsidR="005938B9" w:rsidRDefault="005938B9" w:rsidP="00626C70">
      <w:pPr>
        <w:widowControl/>
        <w:tabs>
          <w:tab w:val="left" w:pos="0"/>
        </w:tabs>
        <w:spacing w:beforeLines="100" w:afterLines="100"/>
        <w:ind w:firstLineChars="0" w:firstLine="0"/>
        <w:jc w:val="left"/>
        <w:rPr>
          <w:u w:val="single"/>
        </w:rPr>
      </w:pPr>
    </w:p>
    <w:p w:rsidR="005938B9" w:rsidRDefault="005938B9" w:rsidP="00626C70">
      <w:pPr>
        <w:widowControl/>
        <w:tabs>
          <w:tab w:val="left" w:pos="0"/>
        </w:tabs>
        <w:spacing w:beforeLines="100" w:afterLines="100"/>
        <w:ind w:firstLineChars="0" w:firstLine="0"/>
        <w:jc w:val="left"/>
        <w:rPr>
          <w:u w:val="single"/>
        </w:rPr>
      </w:pPr>
    </w:p>
    <w:p w:rsidR="005938B9" w:rsidRPr="000D111E" w:rsidRDefault="005938B9" w:rsidP="00626C70">
      <w:pPr>
        <w:widowControl/>
        <w:tabs>
          <w:tab w:val="left" w:pos="0"/>
        </w:tabs>
        <w:spacing w:beforeLines="100" w:afterLines="100"/>
        <w:ind w:firstLineChars="0" w:firstLine="0"/>
        <w:jc w:val="left"/>
        <w:rPr>
          <w:u w:val="single"/>
        </w:rPr>
      </w:pPr>
    </w:p>
    <w:p w:rsidR="005938B9" w:rsidRDefault="005938B9">
      <w:pPr>
        <w:widowControl/>
        <w:spacing w:line="240" w:lineRule="auto"/>
        <w:ind w:firstLineChars="0" w:firstLine="0"/>
        <w:contextualSpacing w:val="0"/>
        <w:jc w:val="left"/>
        <w:rPr>
          <w:rFonts w:ascii="微软雅黑" w:eastAsia="微软雅黑" w:hAnsi="微软雅黑"/>
          <w:b/>
          <w:bCs/>
          <w:sz w:val="28"/>
          <w:szCs w:val="28"/>
          <w:lang w:bidi="en-US"/>
        </w:rPr>
      </w:pPr>
      <w:r>
        <w:rPr>
          <w:rFonts w:ascii="微软雅黑" w:eastAsia="微软雅黑" w:hAnsi="微软雅黑"/>
          <w:b/>
          <w:bCs/>
          <w:sz w:val="28"/>
          <w:szCs w:val="28"/>
          <w:lang w:bidi="en-US"/>
        </w:rPr>
        <w:br w:type="page"/>
      </w:r>
    </w:p>
    <w:p w:rsidR="00B94A46" w:rsidRPr="00B94A46" w:rsidRDefault="00B94A46" w:rsidP="00626C70">
      <w:pPr>
        <w:tabs>
          <w:tab w:val="left" w:pos="0"/>
        </w:tabs>
        <w:spacing w:beforeLines="100" w:afterLines="100" w:line="360" w:lineRule="auto"/>
        <w:ind w:rightChars="200" w:right="420" w:firstLineChars="0" w:firstLine="0"/>
        <w:rPr>
          <w:rFonts w:ascii="微软雅黑" w:eastAsia="微软雅黑" w:hAnsi="微软雅黑"/>
          <w:b/>
          <w:bCs/>
          <w:sz w:val="28"/>
          <w:szCs w:val="28"/>
          <w:lang w:bidi="en-US"/>
        </w:rPr>
      </w:pPr>
      <w:r w:rsidRPr="00B94A46">
        <w:rPr>
          <w:rFonts w:ascii="微软雅黑" w:eastAsia="微软雅黑" w:hAnsi="微软雅黑" w:hint="eastAsia"/>
          <w:b/>
          <w:bCs/>
          <w:sz w:val="28"/>
          <w:szCs w:val="28"/>
          <w:lang w:bidi="en-US"/>
        </w:rPr>
        <w:lastRenderedPageBreak/>
        <w:t>免责声明</w:t>
      </w:r>
    </w:p>
    <w:p w:rsidR="00BD2CD5" w:rsidRDefault="00B94A46" w:rsidP="00626C70">
      <w:pPr>
        <w:widowControl/>
        <w:tabs>
          <w:tab w:val="left" w:pos="0"/>
        </w:tabs>
        <w:spacing w:beforeLines="50" w:afterLines="50"/>
        <w:ind w:firstLineChars="0" w:firstLine="0"/>
        <w:jc w:val="left"/>
      </w:pPr>
      <w:r w:rsidRPr="00B94A46">
        <w:rPr>
          <w:rFonts w:ascii="微软雅黑" w:eastAsia="微软雅黑" w:hAnsi="微软雅黑" w:hint="eastAsia"/>
          <w:bCs/>
          <w:szCs w:val="21"/>
          <w:lang w:bidi="en-US"/>
        </w:rPr>
        <w:t>本报告由恒泰期货研究所制作，未获得恒泰期货有限公司的书面授权，任何人和单位不得对本报告进行任何形式的修改、发布和复制。 本报告基于本公司期货研究人员采用可信的公开资料和实地调研资料，但本公司对这些信息的准确性和完整性不作任何保证，且本报告中的资料、建议、预测均反映报告初次发布时的判断，可能会随时调整，报告中的信息或所表达的意见不构成投资、法律、会计或税务的最终操作建议，本公司不就报告中的内容对最终操作建议作任何担保。在恒泰期货有限责任公司及其研究人员知情的范围内，恒泰期货有限责任公司及其期货研究人员以及财产上的利害关系人与所评价或推荐的产品不存在任何利害关系，同时提醒期货投资者，期市有风险，入市须谨慎。</w:t>
      </w:r>
      <w:r w:rsidRPr="00B94A46">
        <w:rPr>
          <w:rFonts w:ascii="微软雅黑" w:eastAsia="微软雅黑" w:hAnsi="微软雅黑"/>
          <w:bCs/>
          <w:szCs w:val="21"/>
          <w:lang w:bidi="en-US"/>
        </w:rPr>
        <w:tab/>
      </w:r>
      <w:r w:rsidR="00BD2CD5">
        <w:br w:type="page"/>
      </w:r>
    </w:p>
    <w:p w:rsidR="00014398" w:rsidRDefault="006B056C" w:rsidP="00014398">
      <w:pPr>
        <w:pStyle w:val="af"/>
        <w:tabs>
          <w:tab w:val="right" w:leader="dot" w:pos="7417"/>
        </w:tabs>
        <w:ind w:left="840" w:hanging="420"/>
        <w:rPr>
          <w:noProof/>
        </w:rPr>
      </w:pPr>
      <w:r>
        <w:lastRenderedPageBreak/>
        <w:fldChar w:fldCharType="begin"/>
      </w:r>
      <w:r w:rsidR="004B075F">
        <w:instrText xml:space="preserve"> TOC \h \z \c "</w:instrText>
      </w:r>
      <w:r w:rsidR="004B075F">
        <w:instrText>图表</w:instrText>
      </w:r>
      <w:r w:rsidR="004B075F">
        <w:instrText xml:space="preserve">" </w:instrText>
      </w:r>
      <w:r>
        <w:fldChar w:fldCharType="separate"/>
      </w:r>
      <w:hyperlink w:anchor="_Toc469414927" w:history="1">
        <w:r w:rsidR="00014398" w:rsidRPr="004019FA">
          <w:rPr>
            <w:rStyle w:val="a8"/>
            <w:rFonts w:hint="eastAsia"/>
            <w:noProof/>
          </w:rPr>
          <w:t>图表</w:t>
        </w:r>
        <w:r w:rsidR="00014398" w:rsidRPr="004019FA">
          <w:rPr>
            <w:rStyle w:val="a8"/>
            <w:noProof/>
          </w:rPr>
          <w:t xml:space="preserve"> 1</w:t>
        </w:r>
        <w:r w:rsidR="00014398" w:rsidRPr="004019FA">
          <w:rPr>
            <w:rStyle w:val="a8"/>
            <w:rFonts w:hint="eastAsia"/>
            <w:noProof/>
          </w:rPr>
          <w:t>：</w:t>
        </w:r>
        <w:r w:rsidR="00014398" w:rsidRPr="004019FA">
          <w:rPr>
            <w:rStyle w:val="a8"/>
            <w:noProof/>
          </w:rPr>
          <w:t>2016</w:t>
        </w:r>
        <w:r w:rsidR="00014398" w:rsidRPr="004019FA">
          <w:rPr>
            <w:rStyle w:val="a8"/>
            <w:rFonts w:hint="eastAsia"/>
            <w:noProof/>
          </w:rPr>
          <w:t>原油走势回顾</w:t>
        </w:r>
        <w:r w:rsidR="00014398">
          <w:rPr>
            <w:noProof/>
            <w:webHidden/>
          </w:rPr>
          <w:tab/>
        </w:r>
        <w:r>
          <w:rPr>
            <w:noProof/>
            <w:webHidden/>
          </w:rPr>
          <w:fldChar w:fldCharType="begin"/>
        </w:r>
        <w:r w:rsidR="00014398">
          <w:rPr>
            <w:noProof/>
            <w:webHidden/>
          </w:rPr>
          <w:instrText xml:space="preserve"> PAGEREF _Toc469414927 \h </w:instrText>
        </w:r>
        <w:r>
          <w:rPr>
            <w:noProof/>
            <w:webHidden/>
          </w:rPr>
        </w:r>
        <w:r>
          <w:rPr>
            <w:noProof/>
            <w:webHidden/>
          </w:rPr>
          <w:fldChar w:fldCharType="separate"/>
        </w:r>
        <w:r w:rsidR="00014398">
          <w:rPr>
            <w:noProof/>
            <w:webHidden/>
          </w:rPr>
          <w:t>4</w:t>
        </w:r>
        <w:r>
          <w:rPr>
            <w:noProof/>
            <w:webHidden/>
          </w:rPr>
          <w:fldChar w:fldCharType="end"/>
        </w:r>
      </w:hyperlink>
    </w:p>
    <w:p w:rsidR="00014398" w:rsidRDefault="006B056C" w:rsidP="00014398">
      <w:pPr>
        <w:pStyle w:val="af"/>
        <w:tabs>
          <w:tab w:val="right" w:leader="dot" w:pos="7417"/>
        </w:tabs>
        <w:ind w:left="840" w:hanging="420"/>
        <w:rPr>
          <w:noProof/>
        </w:rPr>
      </w:pPr>
      <w:hyperlink w:anchor="_Toc469414928" w:history="1">
        <w:r w:rsidR="00014398" w:rsidRPr="004019FA">
          <w:rPr>
            <w:rStyle w:val="a8"/>
            <w:rFonts w:hint="eastAsia"/>
            <w:noProof/>
          </w:rPr>
          <w:t>图表</w:t>
        </w:r>
        <w:r w:rsidR="00014398" w:rsidRPr="004019FA">
          <w:rPr>
            <w:rStyle w:val="a8"/>
            <w:noProof/>
          </w:rPr>
          <w:t xml:space="preserve"> 2</w:t>
        </w:r>
        <w:r w:rsidR="00014398" w:rsidRPr="004019FA">
          <w:rPr>
            <w:rStyle w:val="a8"/>
            <w:rFonts w:hint="eastAsia"/>
            <w:noProof/>
          </w:rPr>
          <w:t>：全球原油供需平衡表</w:t>
        </w:r>
        <w:r w:rsidR="00014398">
          <w:rPr>
            <w:noProof/>
            <w:webHidden/>
          </w:rPr>
          <w:tab/>
        </w:r>
        <w:r>
          <w:rPr>
            <w:noProof/>
            <w:webHidden/>
          </w:rPr>
          <w:fldChar w:fldCharType="begin"/>
        </w:r>
        <w:r w:rsidR="00014398">
          <w:rPr>
            <w:noProof/>
            <w:webHidden/>
          </w:rPr>
          <w:instrText xml:space="preserve"> PAGEREF _Toc469414928 \h </w:instrText>
        </w:r>
        <w:r>
          <w:rPr>
            <w:noProof/>
            <w:webHidden/>
          </w:rPr>
        </w:r>
        <w:r>
          <w:rPr>
            <w:noProof/>
            <w:webHidden/>
          </w:rPr>
          <w:fldChar w:fldCharType="separate"/>
        </w:r>
        <w:r w:rsidR="00014398">
          <w:rPr>
            <w:noProof/>
            <w:webHidden/>
          </w:rPr>
          <w:t>5</w:t>
        </w:r>
        <w:r>
          <w:rPr>
            <w:noProof/>
            <w:webHidden/>
          </w:rPr>
          <w:fldChar w:fldCharType="end"/>
        </w:r>
      </w:hyperlink>
    </w:p>
    <w:p w:rsidR="00014398" w:rsidRDefault="006B056C" w:rsidP="00014398">
      <w:pPr>
        <w:pStyle w:val="af"/>
        <w:tabs>
          <w:tab w:val="right" w:leader="dot" w:pos="7417"/>
        </w:tabs>
        <w:ind w:left="840" w:hanging="420"/>
        <w:rPr>
          <w:noProof/>
        </w:rPr>
      </w:pPr>
      <w:hyperlink w:anchor="_Toc469414929" w:history="1">
        <w:r w:rsidR="00014398" w:rsidRPr="004019FA">
          <w:rPr>
            <w:rStyle w:val="a8"/>
            <w:rFonts w:hint="eastAsia"/>
            <w:noProof/>
          </w:rPr>
          <w:t>图表</w:t>
        </w:r>
        <w:r w:rsidR="00014398" w:rsidRPr="004019FA">
          <w:rPr>
            <w:rStyle w:val="a8"/>
            <w:noProof/>
          </w:rPr>
          <w:t xml:space="preserve"> 3</w:t>
        </w:r>
        <w:r w:rsidR="00014398" w:rsidRPr="004019FA">
          <w:rPr>
            <w:rStyle w:val="a8"/>
            <w:rFonts w:hint="eastAsia"/>
            <w:noProof/>
          </w:rPr>
          <w:t>：原油过剩量萎缩</w:t>
        </w:r>
        <w:r w:rsidR="00014398">
          <w:rPr>
            <w:noProof/>
            <w:webHidden/>
          </w:rPr>
          <w:tab/>
        </w:r>
        <w:r>
          <w:rPr>
            <w:noProof/>
            <w:webHidden/>
          </w:rPr>
          <w:fldChar w:fldCharType="begin"/>
        </w:r>
        <w:r w:rsidR="00014398">
          <w:rPr>
            <w:noProof/>
            <w:webHidden/>
          </w:rPr>
          <w:instrText xml:space="preserve"> PAGEREF _Toc469414929 \h </w:instrText>
        </w:r>
        <w:r>
          <w:rPr>
            <w:noProof/>
            <w:webHidden/>
          </w:rPr>
        </w:r>
        <w:r>
          <w:rPr>
            <w:noProof/>
            <w:webHidden/>
          </w:rPr>
          <w:fldChar w:fldCharType="separate"/>
        </w:r>
        <w:r w:rsidR="00014398">
          <w:rPr>
            <w:noProof/>
            <w:webHidden/>
          </w:rPr>
          <w:t>6</w:t>
        </w:r>
        <w:r>
          <w:rPr>
            <w:noProof/>
            <w:webHidden/>
          </w:rPr>
          <w:fldChar w:fldCharType="end"/>
        </w:r>
      </w:hyperlink>
    </w:p>
    <w:p w:rsidR="00014398" w:rsidRDefault="006B056C" w:rsidP="00014398">
      <w:pPr>
        <w:pStyle w:val="af"/>
        <w:tabs>
          <w:tab w:val="right" w:leader="dot" w:pos="7417"/>
        </w:tabs>
        <w:ind w:left="840" w:hanging="420"/>
        <w:rPr>
          <w:noProof/>
        </w:rPr>
      </w:pPr>
      <w:hyperlink w:anchor="_Toc469414930" w:history="1">
        <w:r w:rsidR="00014398" w:rsidRPr="004019FA">
          <w:rPr>
            <w:rStyle w:val="a8"/>
            <w:rFonts w:hint="eastAsia"/>
            <w:noProof/>
          </w:rPr>
          <w:t>图表</w:t>
        </w:r>
        <w:r w:rsidR="00014398" w:rsidRPr="004019FA">
          <w:rPr>
            <w:rStyle w:val="a8"/>
            <w:noProof/>
          </w:rPr>
          <w:t xml:space="preserve"> 4</w:t>
        </w:r>
        <w:r w:rsidR="00014398" w:rsidRPr="004019FA">
          <w:rPr>
            <w:rStyle w:val="a8"/>
            <w:rFonts w:hint="eastAsia"/>
            <w:noProof/>
          </w:rPr>
          <w:t>：</w:t>
        </w:r>
        <w:r w:rsidR="00014398" w:rsidRPr="004019FA">
          <w:rPr>
            <w:rStyle w:val="a8"/>
            <w:noProof/>
          </w:rPr>
          <w:t>OPEC</w:t>
        </w:r>
        <w:r w:rsidR="00014398" w:rsidRPr="004019FA">
          <w:rPr>
            <w:rStyle w:val="a8"/>
            <w:rFonts w:hint="eastAsia"/>
            <w:noProof/>
          </w:rPr>
          <w:t>国家财政盈余占</w:t>
        </w:r>
        <w:r w:rsidR="00014398" w:rsidRPr="004019FA">
          <w:rPr>
            <w:rStyle w:val="a8"/>
            <w:noProof/>
          </w:rPr>
          <w:t>GDP</w:t>
        </w:r>
        <w:r w:rsidR="00014398" w:rsidRPr="004019FA">
          <w:rPr>
            <w:rStyle w:val="a8"/>
            <w:rFonts w:hint="eastAsia"/>
            <w:noProof/>
          </w:rPr>
          <w:t>比重</w:t>
        </w:r>
        <w:r w:rsidR="00014398">
          <w:rPr>
            <w:noProof/>
            <w:webHidden/>
          </w:rPr>
          <w:tab/>
        </w:r>
        <w:r>
          <w:rPr>
            <w:noProof/>
            <w:webHidden/>
          </w:rPr>
          <w:fldChar w:fldCharType="begin"/>
        </w:r>
        <w:r w:rsidR="00014398">
          <w:rPr>
            <w:noProof/>
            <w:webHidden/>
          </w:rPr>
          <w:instrText xml:space="preserve"> PAGEREF _Toc469414930 \h </w:instrText>
        </w:r>
        <w:r>
          <w:rPr>
            <w:noProof/>
            <w:webHidden/>
          </w:rPr>
        </w:r>
        <w:r>
          <w:rPr>
            <w:noProof/>
            <w:webHidden/>
          </w:rPr>
          <w:fldChar w:fldCharType="separate"/>
        </w:r>
        <w:r w:rsidR="00014398">
          <w:rPr>
            <w:noProof/>
            <w:webHidden/>
          </w:rPr>
          <w:t>6</w:t>
        </w:r>
        <w:r>
          <w:rPr>
            <w:noProof/>
            <w:webHidden/>
          </w:rPr>
          <w:fldChar w:fldCharType="end"/>
        </w:r>
      </w:hyperlink>
    </w:p>
    <w:p w:rsidR="00014398" w:rsidRDefault="006B056C" w:rsidP="00014398">
      <w:pPr>
        <w:pStyle w:val="af"/>
        <w:tabs>
          <w:tab w:val="right" w:leader="dot" w:pos="7417"/>
        </w:tabs>
        <w:ind w:left="840" w:hanging="420"/>
        <w:rPr>
          <w:noProof/>
        </w:rPr>
      </w:pPr>
      <w:hyperlink w:anchor="_Toc469414931" w:history="1">
        <w:r w:rsidR="00014398" w:rsidRPr="004019FA">
          <w:rPr>
            <w:rStyle w:val="a8"/>
            <w:rFonts w:hint="eastAsia"/>
            <w:noProof/>
          </w:rPr>
          <w:t>图表</w:t>
        </w:r>
        <w:r w:rsidR="00014398" w:rsidRPr="004019FA">
          <w:rPr>
            <w:rStyle w:val="a8"/>
            <w:noProof/>
          </w:rPr>
          <w:t xml:space="preserve"> 5</w:t>
        </w:r>
        <w:r w:rsidR="00014398" w:rsidRPr="004019FA">
          <w:rPr>
            <w:rStyle w:val="a8"/>
            <w:rFonts w:hint="eastAsia"/>
            <w:noProof/>
          </w:rPr>
          <w:t>：页岩油盈亏平衡价格</w:t>
        </w:r>
        <w:r w:rsidR="00014398">
          <w:rPr>
            <w:noProof/>
            <w:webHidden/>
          </w:rPr>
          <w:tab/>
        </w:r>
        <w:r>
          <w:rPr>
            <w:noProof/>
            <w:webHidden/>
          </w:rPr>
          <w:fldChar w:fldCharType="begin"/>
        </w:r>
        <w:r w:rsidR="00014398">
          <w:rPr>
            <w:noProof/>
            <w:webHidden/>
          </w:rPr>
          <w:instrText xml:space="preserve"> PAGEREF _Toc469414931 \h </w:instrText>
        </w:r>
        <w:r>
          <w:rPr>
            <w:noProof/>
            <w:webHidden/>
          </w:rPr>
        </w:r>
        <w:r>
          <w:rPr>
            <w:noProof/>
            <w:webHidden/>
          </w:rPr>
          <w:fldChar w:fldCharType="separate"/>
        </w:r>
        <w:r w:rsidR="00014398">
          <w:rPr>
            <w:noProof/>
            <w:webHidden/>
          </w:rPr>
          <w:t>7</w:t>
        </w:r>
        <w:r>
          <w:rPr>
            <w:noProof/>
            <w:webHidden/>
          </w:rPr>
          <w:fldChar w:fldCharType="end"/>
        </w:r>
      </w:hyperlink>
    </w:p>
    <w:p w:rsidR="00014398" w:rsidRDefault="006B056C" w:rsidP="00014398">
      <w:pPr>
        <w:pStyle w:val="af"/>
        <w:tabs>
          <w:tab w:val="right" w:leader="dot" w:pos="7417"/>
        </w:tabs>
        <w:ind w:left="840" w:hanging="420"/>
        <w:rPr>
          <w:noProof/>
        </w:rPr>
      </w:pPr>
      <w:hyperlink w:anchor="_Toc469414932" w:history="1">
        <w:r w:rsidR="00014398" w:rsidRPr="004019FA">
          <w:rPr>
            <w:rStyle w:val="a8"/>
            <w:rFonts w:hint="eastAsia"/>
            <w:noProof/>
          </w:rPr>
          <w:t>图表</w:t>
        </w:r>
        <w:r w:rsidR="00014398" w:rsidRPr="004019FA">
          <w:rPr>
            <w:rStyle w:val="a8"/>
            <w:noProof/>
          </w:rPr>
          <w:t xml:space="preserve"> 6</w:t>
        </w:r>
        <w:r w:rsidR="00014398" w:rsidRPr="004019FA">
          <w:rPr>
            <w:rStyle w:val="a8"/>
            <w:rFonts w:hint="eastAsia"/>
            <w:noProof/>
          </w:rPr>
          <w:t>：俄罗斯原油重要成本</w:t>
        </w:r>
        <w:r w:rsidR="00014398">
          <w:rPr>
            <w:noProof/>
            <w:webHidden/>
          </w:rPr>
          <w:tab/>
        </w:r>
        <w:r>
          <w:rPr>
            <w:noProof/>
            <w:webHidden/>
          </w:rPr>
          <w:fldChar w:fldCharType="begin"/>
        </w:r>
        <w:r w:rsidR="00014398">
          <w:rPr>
            <w:noProof/>
            <w:webHidden/>
          </w:rPr>
          <w:instrText xml:space="preserve"> PAGEREF _Toc469414932 \h </w:instrText>
        </w:r>
        <w:r>
          <w:rPr>
            <w:noProof/>
            <w:webHidden/>
          </w:rPr>
        </w:r>
        <w:r>
          <w:rPr>
            <w:noProof/>
            <w:webHidden/>
          </w:rPr>
          <w:fldChar w:fldCharType="separate"/>
        </w:r>
        <w:r w:rsidR="00014398">
          <w:rPr>
            <w:noProof/>
            <w:webHidden/>
          </w:rPr>
          <w:t>7</w:t>
        </w:r>
        <w:r>
          <w:rPr>
            <w:noProof/>
            <w:webHidden/>
          </w:rPr>
          <w:fldChar w:fldCharType="end"/>
        </w:r>
      </w:hyperlink>
    </w:p>
    <w:p w:rsidR="00014398" w:rsidRDefault="006B056C" w:rsidP="00014398">
      <w:pPr>
        <w:pStyle w:val="af"/>
        <w:tabs>
          <w:tab w:val="right" w:leader="dot" w:pos="7417"/>
        </w:tabs>
        <w:ind w:left="840" w:hanging="420"/>
        <w:rPr>
          <w:noProof/>
        </w:rPr>
      </w:pPr>
      <w:hyperlink w:anchor="_Toc469414933" w:history="1">
        <w:r w:rsidR="00014398" w:rsidRPr="004019FA">
          <w:rPr>
            <w:rStyle w:val="a8"/>
            <w:rFonts w:hint="eastAsia"/>
            <w:noProof/>
          </w:rPr>
          <w:t>图表</w:t>
        </w:r>
        <w:r w:rsidR="00014398" w:rsidRPr="004019FA">
          <w:rPr>
            <w:rStyle w:val="a8"/>
            <w:noProof/>
          </w:rPr>
          <w:t xml:space="preserve"> 7</w:t>
        </w:r>
        <w:r w:rsidR="00014398" w:rsidRPr="004019FA">
          <w:rPr>
            <w:rStyle w:val="a8"/>
            <w:rFonts w:hint="eastAsia"/>
            <w:noProof/>
          </w:rPr>
          <w:t>：中国大量进口原油</w:t>
        </w:r>
        <w:r w:rsidR="00014398">
          <w:rPr>
            <w:noProof/>
            <w:webHidden/>
          </w:rPr>
          <w:tab/>
        </w:r>
        <w:r>
          <w:rPr>
            <w:noProof/>
            <w:webHidden/>
          </w:rPr>
          <w:fldChar w:fldCharType="begin"/>
        </w:r>
        <w:r w:rsidR="00014398">
          <w:rPr>
            <w:noProof/>
            <w:webHidden/>
          </w:rPr>
          <w:instrText xml:space="preserve"> PAGEREF _Toc469414933 \h </w:instrText>
        </w:r>
        <w:r>
          <w:rPr>
            <w:noProof/>
            <w:webHidden/>
          </w:rPr>
        </w:r>
        <w:r>
          <w:rPr>
            <w:noProof/>
            <w:webHidden/>
          </w:rPr>
          <w:fldChar w:fldCharType="separate"/>
        </w:r>
        <w:r w:rsidR="00014398">
          <w:rPr>
            <w:noProof/>
            <w:webHidden/>
          </w:rPr>
          <w:t>8</w:t>
        </w:r>
        <w:r>
          <w:rPr>
            <w:noProof/>
            <w:webHidden/>
          </w:rPr>
          <w:fldChar w:fldCharType="end"/>
        </w:r>
      </w:hyperlink>
    </w:p>
    <w:p w:rsidR="00014398" w:rsidRDefault="006B056C" w:rsidP="00014398">
      <w:pPr>
        <w:pStyle w:val="af"/>
        <w:tabs>
          <w:tab w:val="right" w:leader="dot" w:pos="7417"/>
        </w:tabs>
        <w:ind w:left="840" w:hanging="420"/>
        <w:rPr>
          <w:noProof/>
        </w:rPr>
      </w:pPr>
      <w:hyperlink w:anchor="_Toc469414934" w:history="1">
        <w:r w:rsidR="00014398" w:rsidRPr="004019FA">
          <w:rPr>
            <w:rStyle w:val="a8"/>
            <w:rFonts w:hint="eastAsia"/>
            <w:noProof/>
          </w:rPr>
          <w:t>图表</w:t>
        </w:r>
        <w:r w:rsidR="00014398" w:rsidRPr="004019FA">
          <w:rPr>
            <w:rStyle w:val="a8"/>
            <w:noProof/>
          </w:rPr>
          <w:t xml:space="preserve"> 8</w:t>
        </w:r>
        <w:r w:rsidR="00014398" w:rsidRPr="004019FA">
          <w:rPr>
            <w:rStyle w:val="a8"/>
            <w:rFonts w:hint="eastAsia"/>
            <w:noProof/>
          </w:rPr>
          <w:t>：</w:t>
        </w:r>
        <w:r w:rsidR="00014398" w:rsidRPr="004019FA">
          <w:rPr>
            <w:rStyle w:val="a8"/>
            <w:noProof/>
          </w:rPr>
          <w:t>OPEC</w:t>
        </w:r>
        <w:r w:rsidR="00014398" w:rsidRPr="004019FA">
          <w:rPr>
            <w:rStyle w:val="a8"/>
            <w:rFonts w:hint="eastAsia"/>
            <w:noProof/>
          </w:rPr>
          <w:t>历次限额的背景和效果</w:t>
        </w:r>
        <w:r w:rsidR="00014398">
          <w:rPr>
            <w:noProof/>
            <w:webHidden/>
          </w:rPr>
          <w:tab/>
        </w:r>
        <w:r>
          <w:rPr>
            <w:noProof/>
            <w:webHidden/>
          </w:rPr>
          <w:fldChar w:fldCharType="begin"/>
        </w:r>
        <w:r w:rsidR="00014398">
          <w:rPr>
            <w:noProof/>
            <w:webHidden/>
          </w:rPr>
          <w:instrText xml:space="preserve"> PAGEREF _Toc469414934 \h </w:instrText>
        </w:r>
        <w:r>
          <w:rPr>
            <w:noProof/>
            <w:webHidden/>
          </w:rPr>
        </w:r>
        <w:r>
          <w:rPr>
            <w:noProof/>
            <w:webHidden/>
          </w:rPr>
          <w:fldChar w:fldCharType="separate"/>
        </w:r>
        <w:r w:rsidR="00014398">
          <w:rPr>
            <w:noProof/>
            <w:webHidden/>
          </w:rPr>
          <w:t>9</w:t>
        </w:r>
        <w:r>
          <w:rPr>
            <w:noProof/>
            <w:webHidden/>
          </w:rPr>
          <w:fldChar w:fldCharType="end"/>
        </w:r>
      </w:hyperlink>
    </w:p>
    <w:p w:rsidR="00014398" w:rsidRDefault="006B056C" w:rsidP="00014398">
      <w:pPr>
        <w:pStyle w:val="af"/>
        <w:tabs>
          <w:tab w:val="right" w:leader="dot" w:pos="7417"/>
        </w:tabs>
        <w:ind w:left="840" w:hanging="420"/>
        <w:rPr>
          <w:noProof/>
        </w:rPr>
      </w:pPr>
      <w:hyperlink w:anchor="_Toc469414935" w:history="1">
        <w:r w:rsidR="00014398" w:rsidRPr="004019FA">
          <w:rPr>
            <w:rStyle w:val="a8"/>
            <w:rFonts w:hint="eastAsia"/>
            <w:noProof/>
          </w:rPr>
          <w:t>图表</w:t>
        </w:r>
        <w:r w:rsidR="00014398" w:rsidRPr="004019FA">
          <w:rPr>
            <w:rStyle w:val="a8"/>
            <w:noProof/>
          </w:rPr>
          <w:t xml:space="preserve"> 9</w:t>
        </w:r>
        <w:r w:rsidR="00014398" w:rsidRPr="004019FA">
          <w:rPr>
            <w:rStyle w:val="a8"/>
            <w:rFonts w:hint="eastAsia"/>
            <w:noProof/>
          </w:rPr>
          <w:t>：美国活跃钻井平台数</w:t>
        </w:r>
        <w:r w:rsidR="00014398">
          <w:rPr>
            <w:noProof/>
            <w:webHidden/>
          </w:rPr>
          <w:tab/>
        </w:r>
        <w:r>
          <w:rPr>
            <w:noProof/>
            <w:webHidden/>
          </w:rPr>
          <w:fldChar w:fldCharType="begin"/>
        </w:r>
        <w:r w:rsidR="00014398">
          <w:rPr>
            <w:noProof/>
            <w:webHidden/>
          </w:rPr>
          <w:instrText xml:space="preserve"> PAGEREF _Toc469414935 \h </w:instrText>
        </w:r>
        <w:r>
          <w:rPr>
            <w:noProof/>
            <w:webHidden/>
          </w:rPr>
        </w:r>
        <w:r>
          <w:rPr>
            <w:noProof/>
            <w:webHidden/>
          </w:rPr>
          <w:fldChar w:fldCharType="separate"/>
        </w:r>
        <w:r w:rsidR="00014398">
          <w:rPr>
            <w:noProof/>
            <w:webHidden/>
          </w:rPr>
          <w:t>10</w:t>
        </w:r>
        <w:r>
          <w:rPr>
            <w:noProof/>
            <w:webHidden/>
          </w:rPr>
          <w:fldChar w:fldCharType="end"/>
        </w:r>
      </w:hyperlink>
    </w:p>
    <w:p w:rsidR="00014398" w:rsidRDefault="006B056C" w:rsidP="00014398">
      <w:pPr>
        <w:pStyle w:val="af"/>
        <w:tabs>
          <w:tab w:val="right" w:leader="dot" w:pos="7417"/>
        </w:tabs>
        <w:ind w:left="840" w:hanging="420"/>
        <w:rPr>
          <w:noProof/>
        </w:rPr>
      </w:pPr>
      <w:hyperlink w:anchor="_Toc469414936" w:history="1">
        <w:r w:rsidR="00014398" w:rsidRPr="004019FA">
          <w:rPr>
            <w:rStyle w:val="a8"/>
            <w:rFonts w:hint="eastAsia"/>
            <w:noProof/>
          </w:rPr>
          <w:t>图表</w:t>
        </w:r>
        <w:r w:rsidR="00014398" w:rsidRPr="004019FA">
          <w:rPr>
            <w:rStyle w:val="a8"/>
            <w:noProof/>
          </w:rPr>
          <w:t xml:space="preserve"> 10</w:t>
        </w:r>
        <w:r w:rsidR="00014398" w:rsidRPr="004019FA">
          <w:rPr>
            <w:rStyle w:val="a8"/>
            <w:rFonts w:hint="eastAsia"/>
            <w:noProof/>
          </w:rPr>
          <w:t>：</w:t>
        </w:r>
        <w:r w:rsidR="00014398" w:rsidRPr="004019FA">
          <w:rPr>
            <w:rStyle w:val="a8"/>
            <w:noProof/>
          </w:rPr>
          <w:t>ANRPC</w:t>
        </w:r>
        <w:r w:rsidR="00014398" w:rsidRPr="004019FA">
          <w:rPr>
            <w:rStyle w:val="a8"/>
            <w:rFonts w:hint="eastAsia"/>
            <w:noProof/>
          </w:rPr>
          <w:t>及国内产量</w:t>
        </w:r>
        <w:r w:rsidR="00014398">
          <w:rPr>
            <w:noProof/>
            <w:webHidden/>
          </w:rPr>
          <w:tab/>
        </w:r>
        <w:r>
          <w:rPr>
            <w:noProof/>
            <w:webHidden/>
          </w:rPr>
          <w:fldChar w:fldCharType="begin"/>
        </w:r>
        <w:r w:rsidR="00014398">
          <w:rPr>
            <w:noProof/>
            <w:webHidden/>
          </w:rPr>
          <w:instrText xml:space="preserve"> PAGEREF _Toc469414936 \h </w:instrText>
        </w:r>
        <w:r>
          <w:rPr>
            <w:noProof/>
            <w:webHidden/>
          </w:rPr>
        </w:r>
        <w:r>
          <w:rPr>
            <w:noProof/>
            <w:webHidden/>
          </w:rPr>
          <w:fldChar w:fldCharType="separate"/>
        </w:r>
        <w:r w:rsidR="00014398">
          <w:rPr>
            <w:noProof/>
            <w:webHidden/>
          </w:rPr>
          <w:t>12</w:t>
        </w:r>
        <w:r>
          <w:rPr>
            <w:noProof/>
            <w:webHidden/>
          </w:rPr>
          <w:fldChar w:fldCharType="end"/>
        </w:r>
      </w:hyperlink>
    </w:p>
    <w:p w:rsidR="00014398" w:rsidRDefault="006B056C" w:rsidP="00014398">
      <w:pPr>
        <w:pStyle w:val="af"/>
        <w:tabs>
          <w:tab w:val="right" w:leader="dot" w:pos="7417"/>
        </w:tabs>
        <w:ind w:left="840" w:hanging="420"/>
        <w:rPr>
          <w:noProof/>
        </w:rPr>
      </w:pPr>
      <w:hyperlink w:anchor="_Toc469414937" w:history="1">
        <w:r w:rsidR="00014398" w:rsidRPr="004019FA">
          <w:rPr>
            <w:rStyle w:val="a8"/>
            <w:rFonts w:hint="eastAsia"/>
            <w:noProof/>
          </w:rPr>
          <w:t>图表</w:t>
        </w:r>
        <w:r w:rsidR="00014398" w:rsidRPr="004019FA">
          <w:rPr>
            <w:rStyle w:val="a8"/>
            <w:noProof/>
          </w:rPr>
          <w:t xml:space="preserve"> 11</w:t>
        </w:r>
        <w:r w:rsidR="00014398" w:rsidRPr="004019FA">
          <w:rPr>
            <w:rStyle w:val="a8"/>
            <w:rFonts w:hint="eastAsia"/>
            <w:noProof/>
          </w:rPr>
          <w:t>：天然橡胶进口量</w:t>
        </w:r>
        <w:r w:rsidR="00014398">
          <w:rPr>
            <w:noProof/>
            <w:webHidden/>
          </w:rPr>
          <w:tab/>
        </w:r>
        <w:r>
          <w:rPr>
            <w:noProof/>
            <w:webHidden/>
          </w:rPr>
          <w:fldChar w:fldCharType="begin"/>
        </w:r>
        <w:r w:rsidR="00014398">
          <w:rPr>
            <w:noProof/>
            <w:webHidden/>
          </w:rPr>
          <w:instrText xml:space="preserve"> PAGEREF _Toc469414937 \h </w:instrText>
        </w:r>
        <w:r>
          <w:rPr>
            <w:noProof/>
            <w:webHidden/>
          </w:rPr>
        </w:r>
        <w:r>
          <w:rPr>
            <w:noProof/>
            <w:webHidden/>
          </w:rPr>
          <w:fldChar w:fldCharType="separate"/>
        </w:r>
        <w:r w:rsidR="00014398">
          <w:rPr>
            <w:noProof/>
            <w:webHidden/>
          </w:rPr>
          <w:t>13</w:t>
        </w:r>
        <w:r>
          <w:rPr>
            <w:noProof/>
            <w:webHidden/>
          </w:rPr>
          <w:fldChar w:fldCharType="end"/>
        </w:r>
      </w:hyperlink>
    </w:p>
    <w:p w:rsidR="00014398" w:rsidRDefault="006B056C" w:rsidP="00014398">
      <w:pPr>
        <w:pStyle w:val="af"/>
        <w:tabs>
          <w:tab w:val="right" w:leader="dot" w:pos="7417"/>
        </w:tabs>
        <w:ind w:left="840" w:hanging="420"/>
        <w:rPr>
          <w:noProof/>
        </w:rPr>
      </w:pPr>
      <w:hyperlink w:anchor="_Toc469414938" w:history="1">
        <w:r w:rsidR="00014398" w:rsidRPr="004019FA">
          <w:rPr>
            <w:rStyle w:val="a8"/>
            <w:rFonts w:hint="eastAsia"/>
            <w:noProof/>
          </w:rPr>
          <w:t>图表</w:t>
        </w:r>
        <w:r w:rsidR="00014398" w:rsidRPr="004019FA">
          <w:rPr>
            <w:rStyle w:val="a8"/>
            <w:noProof/>
          </w:rPr>
          <w:t xml:space="preserve"> 12</w:t>
        </w:r>
        <w:r w:rsidR="00014398" w:rsidRPr="004019FA">
          <w:rPr>
            <w:rStyle w:val="a8"/>
            <w:rFonts w:hint="eastAsia"/>
            <w:noProof/>
          </w:rPr>
          <w:t>：天然橡胶库存低位运行</w:t>
        </w:r>
        <w:r w:rsidR="00014398">
          <w:rPr>
            <w:noProof/>
            <w:webHidden/>
          </w:rPr>
          <w:tab/>
        </w:r>
        <w:r>
          <w:rPr>
            <w:noProof/>
            <w:webHidden/>
          </w:rPr>
          <w:fldChar w:fldCharType="begin"/>
        </w:r>
        <w:r w:rsidR="00014398">
          <w:rPr>
            <w:noProof/>
            <w:webHidden/>
          </w:rPr>
          <w:instrText xml:space="preserve"> PAGEREF _Toc469414938 \h </w:instrText>
        </w:r>
        <w:r>
          <w:rPr>
            <w:noProof/>
            <w:webHidden/>
          </w:rPr>
        </w:r>
        <w:r>
          <w:rPr>
            <w:noProof/>
            <w:webHidden/>
          </w:rPr>
          <w:fldChar w:fldCharType="separate"/>
        </w:r>
        <w:r w:rsidR="00014398">
          <w:rPr>
            <w:noProof/>
            <w:webHidden/>
          </w:rPr>
          <w:t>13</w:t>
        </w:r>
        <w:r>
          <w:rPr>
            <w:noProof/>
            <w:webHidden/>
          </w:rPr>
          <w:fldChar w:fldCharType="end"/>
        </w:r>
      </w:hyperlink>
    </w:p>
    <w:p w:rsidR="00014398" w:rsidRDefault="006B056C" w:rsidP="00014398">
      <w:pPr>
        <w:pStyle w:val="af"/>
        <w:tabs>
          <w:tab w:val="right" w:leader="dot" w:pos="7417"/>
        </w:tabs>
        <w:ind w:left="840" w:hanging="420"/>
        <w:rPr>
          <w:noProof/>
        </w:rPr>
      </w:pPr>
      <w:hyperlink w:anchor="_Toc469414939" w:history="1">
        <w:r w:rsidR="00014398" w:rsidRPr="004019FA">
          <w:rPr>
            <w:rStyle w:val="a8"/>
            <w:rFonts w:hint="eastAsia"/>
            <w:noProof/>
          </w:rPr>
          <w:t>图表</w:t>
        </w:r>
        <w:r w:rsidR="00014398" w:rsidRPr="004019FA">
          <w:rPr>
            <w:rStyle w:val="a8"/>
            <w:noProof/>
          </w:rPr>
          <w:t xml:space="preserve"> 13</w:t>
        </w:r>
        <w:r w:rsidR="00014398" w:rsidRPr="004019FA">
          <w:rPr>
            <w:rStyle w:val="a8"/>
            <w:rFonts w:hint="eastAsia"/>
            <w:noProof/>
          </w:rPr>
          <w:t>：上期所仓单库存缓解</w:t>
        </w:r>
        <w:r w:rsidR="00014398">
          <w:rPr>
            <w:noProof/>
            <w:webHidden/>
          </w:rPr>
          <w:tab/>
        </w:r>
        <w:r>
          <w:rPr>
            <w:noProof/>
            <w:webHidden/>
          </w:rPr>
          <w:fldChar w:fldCharType="begin"/>
        </w:r>
        <w:r w:rsidR="00014398">
          <w:rPr>
            <w:noProof/>
            <w:webHidden/>
          </w:rPr>
          <w:instrText xml:space="preserve"> PAGEREF _Toc469414939 \h </w:instrText>
        </w:r>
        <w:r>
          <w:rPr>
            <w:noProof/>
            <w:webHidden/>
          </w:rPr>
        </w:r>
        <w:r>
          <w:rPr>
            <w:noProof/>
            <w:webHidden/>
          </w:rPr>
          <w:fldChar w:fldCharType="separate"/>
        </w:r>
        <w:r w:rsidR="00014398">
          <w:rPr>
            <w:noProof/>
            <w:webHidden/>
          </w:rPr>
          <w:t>14</w:t>
        </w:r>
        <w:r>
          <w:rPr>
            <w:noProof/>
            <w:webHidden/>
          </w:rPr>
          <w:fldChar w:fldCharType="end"/>
        </w:r>
      </w:hyperlink>
    </w:p>
    <w:p w:rsidR="00014398" w:rsidRDefault="006B056C" w:rsidP="00014398">
      <w:pPr>
        <w:pStyle w:val="af"/>
        <w:tabs>
          <w:tab w:val="right" w:leader="dot" w:pos="7417"/>
        </w:tabs>
        <w:ind w:left="840" w:hanging="420"/>
        <w:rPr>
          <w:noProof/>
        </w:rPr>
      </w:pPr>
      <w:hyperlink w:anchor="_Toc469414940" w:history="1">
        <w:r w:rsidR="00014398" w:rsidRPr="004019FA">
          <w:rPr>
            <w:rStyle w:val="a8"/>
            <w:rFonts w:hint="eastAsia"/>
            <w:noProof/>
          </w:rPr>
          <w:t>图表</w:t>
        </w:r>
        <w:r w:rsidR="00014398" w:rsidRPr="004019FA">
          <w:rPr>
            <w:rStyle w:val="a8"/>
            <w:noProof/>
          </w:rPr>
          <w:t xml:space="preserve"> 14</w:t>
        </w:r>
        <w:r w:rsidR="00014398" w:rsidRPr="004019FA">
          <w:rPr>
            <w:rStyle w:val="a8"/>
            <w:rFonts w:hint="eastAsia"/>
            <w:noProof/>
          </w:rPr>
          <w:t>：轮胎产量同比增长</w:t>
        </w:r>
        <w:r w:rsidR="00014398">
          <w:rPr>
            <w:noProof/>
            <w:webHidden/>
          </w:rPr>
          <w:tab/>
        </w:r>
        <w:r>
          <w:rPr>
            <w:noProof/>
            <w:webHidden/>
          </w:rPr>
          <w:fldChar w:fldCharType="begin"/>
        </w:r>
        <w:r w:rsidR="00014398">
          <w:rPr>
            <w:noProof/>
            <w:webHidden/>
          </w:rPr>
          <w:instrText xml:space="preserve"> PAGEREF _Toc469414940 \h </w:instrText>
        </w:r>
        <w:r>
          <w:rPr>
            <w:noProof/>
            <w:webHidden/>
          </w:rPr>
        </w:r>
        <w:r>
          <w:rPr>
            <w:noProof/>
            <w:webHidden/>
          </w:rPr>
          <w:fldChar w:fldCharType="separate"/>
        </w:r>
        <w:r w:rsidR="00014398">
          <w:rPr>
            <w:noProof/>
            <w:webHidden/>
          </w:rPr>
          <w:t>14</w:t>
        </w:r>
        <w:r>
          <w:rPr>
            <w:noProof/>
            <w:webHidden/>
          </w:rPr>
          <w:fldChar w:fldCharType="end"/>
        </w:r>
      </w:hyperlink>
    </w:p>
    <w:p w:rsidR="00014398" w:rsidRDefault="006B056C" w:rsidP="00014398">
      <w:pPr>
        <w:pStyle w:val="af"/>
        <w:tabs>
          <w:tab w:val="right" w:leader="dot" w:pos="7417"/>
        </w:tabs>
        <w:ind w:left="840" w:hanging="420"/>
        <w:rPr>
          <w:noProof/>
        </w:rPr>
      </w:pPr>
      <w:hyperlink w:anchor="_Toc469414941" w:history="1">
        <w:r w:rsidR="00014398" w:rsidRPr="004019FA">
          <w:rPr>
            <w:rStyle w:val="a8"/>
            <w:rFonts w:hint="eastAsia"/>
            <w:noProof/>
          </w:rPr>
          <w:t>图表</w:t>
        </w:r>
        <w:r w:rsidR="00014398" w:rsidRPr="004019FA">
          <w:rPr>
            <w:rStyle w:val="a8"/>
            <w:noProof/>
          </w:rPr>
          <w:t xml:space="preserve"> 15</w:t>
        </w:r>
        <w:r w:rsidR="00014398" w:rsidRPr="004019FA">
          <w:rPr>
            <w:rStyle w:val="a8"/>
            <w:rFonts w:hint="eastAsia"/>
            <w:noProof/>
          </w:rPr>
          <w:t>：卡车市场再现火爆</w:t>
        </w:r>
        <w:r w:rsidR="00014398">
          <w:rPr>
            <w:noProof/>
            <w:webHidden/>
          </w:rPr>
          <w:tab/>
        </w:r>
        <w:r>
          <w:rPr>
            <w:noProof/>
            <w:webHidden/>
          </w:rPr>
          <w:fldChar w:fldCharType="begin"/>
        </w:r>
        <w:r w:rsidR="00014398">
          <w:rPr>
            <w:noProof/>
            <w:webHidden/>
          </w:rPr>
          <w:instrText xml:space="preserve"> PAGEREF _Toc469414941 \h </w:instrText>
        </w:r>
        <w:r>
          <w:rPr>
            <w:noProof/>
            <w:webHidden/>
          </w:rPr>
        </w:r>
        <w:r>
          <w:rPr>
            <w:noProof/>
            <w:webHidden/>
          </w:rPr>
          <w:fldChar w:fldCharType="separate"/>
        </w:r>
        <w:r w:rsidR="00014398">
          <w:rPr>
            <w:noProof/>
            <w:webHidden/>
          </w:rPr>
          <w:t>15</w:t>
        </w:r>
        <w:r>
          <w:rPr>
            <w:noProof/>
            <w:webHidden/>
          </w:rPr>
          <w:fldChar w:fldCharType="end"/>
        </w:r>
      </w:hyperlink>
    </w:p>
    <w:p w:rsidR="00014398" w:rsidRDefault="006B056C" w:rsidP="00014398">
      <w:pPr>
        <w:pStyle w:val="af"/>
        <w:tabs>
          <w:tab w:val="right" w:leader="dot" w:pos="7417"/>
        </w:tabs>
        <w:ind w:left="840" w:hanging="420"/>
        <w:rPr>
          <w:noProof/>
        </w:rPr>
      </w:pPr>
      <w:hyperlink w:anchor="_Toc469414942" w:history="1">
        <w:r w:rsidR="00014398" w:rsidRPr="004019FA">
          <w:rPr>
            <w:rStyle w:val="a8"/>
            <w:rFonts w:hint="eastAsia"/>
            <w:noProof/>
          </w:rPr>
          <w:t>图表</w:t>
        </w:r>
        <w:r w:rsidR="00014398" w:rsidRPr="004019FA">
          <w:rPr>
            <w:rStyle w:val="a8"/>
            <w:noProof/>
          </w:rPr>
          <w:t xml:space="preserve"> 16</w:t>
        </w:r>
        <w:r w:rsidR="00014398" w:rsidRPr="004019FA">
          <w:rPr>
            <w:rStyle w:val="a8"/>
            <w:rFonts w:hint="eastAsia"/>
            <w:noProof/>
          </w:rPr>
          <w:t>：天胶实现技术的由熊转牛</w:t>
        </w:r>
        <w:r w:rsidR="00014398">
          <w:rPr>
            <w:noProof/>
            <w:webHidden/>
          </w:rPr>
          <w:tab/>
        </w:r>
        <w:r>
          <w:rPr>
            <w:noProof/>
            <w:webHidden/>
          </w:rPr>
          <w:fldChar w:fldCharType="begin"/>
        </w:r>
        <w:r w:rsidR="00014398">
          <w:rPr>
            <w:noProof/>
            <w:webHidden/>
          </w:rPr>
          <w:instrText xml:space="preserve"> PAGEREF _Toc469414942 \h </w:instrText>
        </w:r>
        <w:r>
          <w:rPr>
            <w:noProof/>
            <w:webHidden/>
          </w:rPr>
        </w:r>
        <w:r>
          <w:rPr>
            <w:noProof/>
            <w:webHidden/>
          </w:rPr>
          <w:fldChar w:fldCharType="separate"/>
        </w:r>
        <w:r w:rsidR="00014398">
          <w:rPr>
            <w:noProof/>
            <w:webHidden/>
          </w:rPr>
          <w:t>16</w:t>
        </w:r>
        <w:r>
          <w:rPr>
            <w:noProof/>
            <w:webHidden/>
          </w:rPr>
          <w:fldChar w:fldCharType="end"/>
        </w:r>
      </w:hyperlink>
    </w:p>
    <w:p w:rsidR="00014398" w:rsidRDefault="006B056C" w:rsidP="00014398">
      <w:pPr>
        <w:pStyle w:val="af"/>
        <w:tabs>
          <w:tab w:val="right" w:leader="dot" w:pos="7417"/>
        </w:tabs>
        <w:ind w:left="840" w:hanging="420"/>
        <w:rPr>
          <w:noProof/>
        </w:rPr>
      </w:pPr>
      <w:hyperlink w:anchor="_Toc469414943" w:history="1">
        <w:r w:rsidR="00014398" w:rsidRPr="004019FA">
          <w:rPr>
            <w:rStyle w:val="a8"/>
            <w:rFonts w:hint="eastAsia"/>
            <w:noProof/>
          </w:rPr>
          <w:t>图表</w:t>
        </w:r>
        <w:r w:rsidR="00014398" w:rsidRPr="004019FA">
          <w:rPr>
            <w:rStyle w:val="a8"/>
            <w:noProof/>
          </w:rPr>
          <w:t xml:space="preserve"> 17</w:t>
        </w:r>
        <w:r w:rsidR="00014398" w:rsidRPr="004019FA">
          <w:rPr>
            <w:rStyle w:val="a8"/>
            <w:rFonts w:hint="eastAsia"/>
            <w:noProof/>
          </w:rPr>
          <w:t>：</w:t>
        </w:r>
        <w:r w:rsidR="00014398" w:rsidRPr="004019FA">
          <w:rPr>
            <w:rStyle w:val="a8"/>
            <w:noProof/>
          </w:rPr>
          <w:t>2016-2017</w:t>
        </w:r>
        <w:r w:rsidR="00014398" w:rsidRPr="004019FA">
          <w:rPr>
            <w:rStyle w:val="a8"/>
            <w:rFonts w:hint="eastAsia"/>
            <w:noProof/>
          </w:rPr>
          <w:t>年新投产装置</w:t>
        </w:r>
        <w:r w:rsidR="00014398">
          <w:rPr>
            <w:noProof/>
            <w:webHidden/>
          </w:rPr>
          <w:tab/>
        </w:r>
        <w:r>
          <w:rPr>
            <w:noProof/>
            <w:webHidden/>
          </w:rPr>
          <w:fldChar w:fldCharType="begin"/>
        </w:r>
        <w:r w:rsidR="00014398">
          <w:rPr>
            <w:noProof/>
            <w:webHidden/>
          </w:rPr>
          <w:instrText xml:space="preserve"> PAGEREF _Toc469414943 \h </w:instrText>
        </w:r>
        <w:r>
          <w:rPr>
            <w:noProof/>
            <w:webHidden/>
          </w:rPr>
        </w:r>
        <w:r>
          <w:rPr>
            <w:noProof/>
            <w:webHidden/>
          </w:rPr>
          <w:fldChar w:fldCharType="separate"/>
        </w:r>
        <w:r w:rsidR="00014398">
          <w:rPr>
            <w:noProof/>
            <w:webHidden/>
          </w:rPr>
          <w:t>17</w:t>
        </w:r>
        <w:r>
          <w:rPr>
            <w:noProof/>
            <w:webHidden/>
          </w:rPr>
          <w:fldChar w:fldCharType="end"/>
        </w:r>
      </w:hyperlink>
    </w:p>
    <w:p w:rsidR="00014398" w:rsidRDefault="006B056C" w:rsidP="00014398">
      <w:pPr>
        <w:pStyle w:val="af"/>
        <w:tabs>
          <w:tab w:val="right" w:leader="dot" w:pos="7417"/>
        </w:tabs>
        <w:ind w:left="840" w:hanging="420"/>
        <w:rPr>
          <w:noProof/>
        </w:rPr>
      </w:pPr>
      <w:hyperlink w:anchor="_Toc469414944" w:history="1">
        <w:r w:rsidR="00014398" w:rsidRPr="004019FA">
          <w:rPr>
            <w:rStyle w:val="a8"/>
            <w:rFonts w:hint="eastAsia"/>
            <w:noProof/>
          </w:rPr>
          <w:t>图表</w:t>
        </w:r>
        <w:r w:rsidR="00014398" w:rsidRPr="004019FA">
          <w:rPr>
            <w:rStyle w:val="a8"/>
            <w:noProof/>
          </w:rPr>
          <w:t xml:space="preserve"> 18</w:t>
        </w:r>
        <w:r w:rsidR="00014398" w:rsidRPr="004019FA">
          <w:rPr>
            <w:rStyle w:val="a8"/>
            <w:rFonts w:hint="eastAsia"/>
            <w:noProof/>
          </w:rPr>
          <w:t>：</w:t>
        </w:r>
        <w:r w:rsidR="00014398" w:rsidRPr="004019FA">
          <w:rPr>
            <w:rStyle w:val="a8"/>
            <w:noProof/>
          </w:rPr>
          <w:t>2016-2017</w:t>
        </w:r>
        <w:r w:rsidR="00014398" w:rsidRPr="004019FA">
          <w:rPr>
            <w:rStyle w:val="a8"/>
            <w:rFonts w:hint="eastAsia"/>
            <w:noProof/>
          </w:rPr>
          <w:t>聚乙烯新投产装置</w:t>
        </w:r>
        <w:r w:rsidR="00014398">
          <w:rPr>
            <w:noProof/>
            <w:webHidden/>
          </w:rPr>
          <w:tab/>
        </w:r>
        <w:r>
          <w:rPr>
            <w:noProof/>
            <w:webHidden/>
          </w:rPr>
          <w:fldChar w:fldCharType="begin"/>
        </w:r>
        <w:r w:rsidR="00014398">
          <w:rPr>
            <w:noProof/>
            <w:webHidden/>
          </w:rPr>
          <w:instrText xml:space="preserve"> PAGEREF _Toc469414944 \h </w:instrText>
        </w:r>
        <w:r>
          <w:rPr>
            <w:noProof/>
            <w:webHidden/>
          </w:rPr>
        </w:r>
        <w:r>
          <w:rPr>
            <w:noProof/>
            <w:webHidden/>
          </w:rPr>
          <w:fldChar w:fldCharType="separate"/>
        </w:r>
        <w:r w:rsidR="00014398">
          <w:rPr>
            <w:noProof/>
            <w:webHidden/>
          </w:rPr>
          <w:t>18</w:t>
        </w:r>
        <w:r>
          <w:rPr>
            <w:noProof/>
            <w:webHidden/>
          </w:rPr>
          <w:fldChar w:fldCharType="end"/>
        </w:r>
      </w:hyperlink>
    </w:p>
    <w:p w:rsidR="00014398" w:rsidRDefault="006B056C" w:rsidP="00014398">
      <w:pPr>
        <w:pStyle w:val="af"/>
        <w:tabs>
          <w:tab w:val="right" w:leader="dot" w:pos="7417"/>
        </w:tabs>
        <w:ind w:left="840" w:hanging="420"/>
        <w:rPr>
          <w:noProof/>
        </w:rPr>
      </w:pPr>
      <w:hyperlink w:anchor="_Toc469414945" w:history="1">
        <w:r w:rsidR="00014398" w:rsidRPr="004019FA">
          <w:rPr>
            <w:rStyle w:val="a8"/>
            <w:rFonts w:hint="eastAsia"/>
            <w:noProof/>
          </w:rPr>
          <w:t>图表</w:t>
        </w:r>
        <w:r w:rsidR="00014398" w:rsidRPr="004019FA">
          <w:rPr>
            <w:rStyle w:val="a8"/>
            <w:noProof/>
          </w:rPr>
          <w:t xml:space="preserve"> 19</w:t>
        </w:r>
        <w:r w:rsidR="00014398" w:rsidRPr="004019FA">
          <w:rPr>
            <w:rStyle w:val="a8"/>
            <w:rFonts w:hint="eastAsia"/>
            <w:noProof/>
          </w:rPr>
          <w:t>：聚烯烃终端表现较好</w:t>
        </w:r>
        <w:r w:rsidR="00014398">
          <w:rPr>
            <w:noProof/>
            <w:webHidden/>
          </w:rPr>
          <w:tab/>
        </w:r>
        <w:r>
          <w:rPr>
            <w:noProof/>
            <w:webHidden/>
          </w:rPr>
          <w:fldChar w:fldCharType="begin"/>
        </w:r>
        <w:r w:rsidR="00014398">
          <w:rPr>
            <w:noProof/>
            <w:webHidden/>
          </w:rPr>
          <w:instrText xml:space="preserve"> PAGEREF _Toc469414945 \h </w:instrText>
        </w:r>
        <w:r>
          <w:rPr>
            <w:noProof/>
            <w:webHidden/>
          </w:rPr>
        </w:r>
        <w:r>
          <w:rPr>
            <w:noProof/>
            <w:webHidden/>
          </w:rPr>
          <w:fldChar w:fldCharType="separate"/>
        </w:r>
        <w:r w:rsidR="00014398">
          <w:rPr>
            <w:noProof/>
            <w:webHidden/>
          </w:rPr>
          <w:t>19</w:t>
        </w:r>
        <w:r>
          <w:rPr>
            <w:noProof/>
            <w:webHidden/>
          </w:rPr>
          <w:fldChar w:fldCharType="end"/>
        </w:r>
      </w:hyperlink>
    </w:p>
    <w:p w:rsidR="00014398" w:rsidRDefault="006B056C" w:rsidP="00014398">
      <w:pPr>
        <w:pStyle w:val="af"/>
        <w:tabs>
          <w:tab w:val="right" w:leader="dot" w:pos="7417"/>
        </w:tabs>
        <w:ind w:left="840" w:hanging="420"/>
        <w:rPr>
          <w:noProof/>
        </w:rPr>
      </w:pPr>
      <w:hyperlink w:anchor="_Toc469414946" w:history="1">
        <w:r w:rsidR="00014398" w:rsidRPr="004019FA">
          <w:rPr>
            <w:rStyle w:val="a8"/>
            <w:rFonts w:hint="eastAsia"/>
            <w:noProof/>
          </w:rPr>
          <w:t>图表</w:t>
        </w:r>
        <w:r w:rsidR="00014398" w:rsidRPr="004019FA">
          <w:rPr>
            <w:rStyle w:val="a8"/>
            <w:noProof/>
          </w:rPr>
          <w:t xml:space="preserve"> 20</w:t>
        </w:r>
        <w:r w:rsidR="00014398" w:rsidRPr="004019FA">
          <w:rPr>
            <w:rStyle w:val="a8"/>
            <w:rFonts w:hint="eastAsia"/>
            <w:noProof/>
          </w:rPr>
          <w:t>：聚烯烃下游制品利润回升</w:t>
        </w:r>
        <w:r w:rsidR="00014398">
          <w:rPr>
            <w:noProof/>
            <w:webHidden/>
          </w:rPr>
          <w:tab/>
        </w:r>
        <w:r>
          <w:rPr>
            <w:noProof/>
            <w:webHidden/>
          </w:rPr>
          <w:fldChar w:fldCharType="begin"/>
        </w:r>
        <w:r w:rsidR="00014398">
          <w:rPr>
            <w:noProof/>
            <w:webHidden/>
          </w:rPr>
          <w:instrText xml:space="preserve"> PAGEREF _Toc469414946 \h </w:instrText>
        </w:r>
        <w:r>
          <w:rPr>
            <w:noProof/>
            <w:webHidden/>
          </w:rPr>
        </w:r>
        <w:r>
          <w:rPr>
            <w:noProof/>
            <w:webHidden/>
          </w:rPr>
          <w:fldChar w:fldCharType="separate"/>
        </w:r>
        <w:r w:rsidR="00014398">
          <w:rPr>
            <w:noProof/>
            <w:webHidden/>
          </w:rPr>
          <w:t>19</w:t>
        </w:r>
        <w:r>
          <w:rPr>
            <w:noProof/>
            <w:webHidden/>
          </w:rPr>
          <w:fldChar w:fldCharType="end"/>
        </w:r>
      </w:hyperlink>
    </w:p>
    <w:p w:rsidR="00014398" w:rsidRDefault="006B056C" w:rsidP="00014398">
      <w:pPr>
        <w:pStyle w:val="af"/>
        <w:tabs>
          <w:tab w:val="right" w:leader="dot" w:pos="7417"/>
        </w:tabs>
        <w:ind w:left="840" w:hanging="420"/>
        <w:rPr>
          <w:noProof/>
        </w:rPr>
      </w:pPr>
      <w:hyperlink w:anchor="_Toc469414947" w:history="1">
        <w:r w:rsidR="00014398" w:rsidRPr="004019FA">
          <w:rPr>
            <w:rStyle w:val="a8"/>
            <w:rFonts w:hint="eastAsia"/>
            <w:noProof/>
          </w:rPr>
          <w:t>图表</w:t>
        </w:r>
        <w:r w:rsidR="00014398" w:rsidRPr="004019FA">
          <w:rPr>
            <w:rStyle w:val="a8"/>
            <w:noProof/>
          </w:rPr>
          <w:t xml:space="preserve"> 21</w:t>
        </w:r>
        <w:r w:rsidR="00014398" w:rsidRPr="004019FA">
          <w:rPr>
            <w:rStyle w:val="a8"/>
            <w:rFonts w:hint="eastAsia"/>
            <w:noProof/>
          </w:rPr>
          <w:t>：</w:t>
        </w:r>
        <w:r w:rsidR="00014398" w:rsidRPr="004019FA">
          <w:rPr>
            <w:rStyle w:val="a8"/>
            <w:noProof/>
          </w:rPr>
          <w:t>PE</w:t>
        </w:r>
        <w:r w:rsidR="00014398" w:rsidRPr="004019FA">
          <w:rPr>
            <w:rStyle w:val="a8"/>
            <w:rFonts w:hint="eastAsia"/>
            <w:noProof/>
          </w:rPr>
          <w:t>、</w:t>
        </w:r>
        <w:r w:rsidR="00014398" w:rsidRPr="004019FA">
          <w:rPr>
            <w:rStyle w:val="a8"/>
            <w:noProof/>
          </w:rPr>
          <w:t>PP</w:t>
        </w:r>
        <w:r w:rsidR="00014398" w:rsidRPr="004019FA">
          <w:rPr>
            <w:rStyle w:val="a8"/>
            <w:rFonts w:hint="eastAsia"/>
            <w:noProof/>
          </w:rPr>
          <w:t>社会库存维持低位</w:t>
        </w:r>
        <w:r w:rsidR="00014398">
          <w:rPr>
            <w:noProof/>
            <w:webHidden/>
          </w:rPr>
          <w:tab/>
        </w:r>
        <w:r>
          <w:rPr>
            <w:noProof/>
            <w:webHidden/>
          </w:rPr>
          <w:fldChar w:fldCharType="begin"/>
        </w:r>
        <w:r w:rsidR="00014398">
          <w:rPr>
            <w:noProof/>
            <w:webHidden/>
          </w:rPr>
          <w:instrText xml:space="preserve"> PAGEREF _Toc469414947 \h </w:instrText>
        </w:r>
        <w:r>
          <w:rPr>
            <w:noProof/>
            <w:webHidden/>
          </w:rPr>
        </w:r>
        <w:r>
          <w:rPr>
            <w:noProof/>
            <w:webHidden/>
          </w:rPr>
          <w:fldChar w:fldCharType="separate"/>
        </w:r>
        <w:r w:rsidR="00014398">
          <w:rPr>
            <w:noProof/>
            <w:webHidden/>
          </w:rPr>
          <w:t>20</w:t>
        </w:r>
        <w:r>
          <w:rPr>
            <w:noProof/>
            <w:webHidden/>
          </w:rPr>
          <w:fldChar w:fldCharType="end"/>
        </w:r>
      </w:hyperlink>
    </w:p>
    <w:p w:rsidR="00014398" w:rsidRDefault="006B056C" w:rsidP="00014398">
      <w:pPr>
        <w:pStyle w:val="af"/>
        <w:tabs>
          <w:tab w:val="right" w:leader="dot" w:pos="7417"/>
        </w:tabs>
        <w:ind w:left="840" w:hanging="420"/>
        <w:rPr>
          <w:noProof/>
        </w:rPr>
      </w:pPr>
      <w:hyperlink w:anchor="_Toc469414948" w:history="1">
        <w:r w:rsidR="00014398" w:rsidRPr="004019FA">
          <w:rPr>
            <w:rStyle w:val="a8"/>
            <w:rFonts w:hint="eastAsia"/>
            <w:noProof/>
          </w:rPr>
          <w:t>图表</w:t>
        </w:r>
        <w:r w:rsidR="00014398" w:rsidRPr="004019FA">
          <w:rPr>
            <w:rStyle w:val="a8"/>
            <w:noProof/>
          </w:rPr>
          <w:t xml:space="preserve"> 22</w:t>
        </w:r>
        <w:r w:rsidR="00014398" w:rsidRPr="004019FA">
          <w:rPr>
            <w:rStyle w:val="a8"/>
            <w:rFonts w:hint="eastAsia"/>
            <w:noProof/>
          </w:rPr>
          <w:t>：化工板块指数脱离底部</w:t>
        </w:r>
        <w:r w:rsidR="00014398">
          <w:rPr>
            <w:noProof/>
            <w:webHidden/>
          </w:rPr>
          <w:tab/>
        </w:r>
        <w:r>
          <w:rPr>
            <w:noProof/>
            <w:webHidden/>
          </w:rPr>
          <w:fldChar w:fldCharType="begin"/>
        </w:r>
        <w:r w:rsidR="00014398">
          <w:rPr>
            <w:noProof/>
            <w:webHidden/>
          </w:rPr>
          <w:instrText xml:space="preserve"> PAGEREF _Toc469414948 \h </w:instrText>
        </w:r>
        <w:r>
          <w:rPr>
            <w:noProof/>
            <w:webHidden/>
          </w:rPr>
        </w:r>
        <w:r>
          <w:rPr>
            <w:noProof/>
            <w:webHidden/>
          </w:rPr>
          <w:fldChar w:fldCharType="separate"/>
        </w:r>
        <w:r w:rsidR="00014398">
          <w:rPr>
            <w:noProof/>
            <w:webHidden/>
          </w:rPr>
          <w:t>21</w:t>
        </w:r>
        <w:r>
          <w:rPr>
            <w:noProof/>
            <w:webHidden/>
          </w:rPr>
          <w:fldChar w:fldCharType="end"/>
        </w:r>
      </w:hyperlink>
    </w:p>
    <w:p w:rsidR="00B94A46" w:rsidRPr="00BD2CD5" w:rsidRDefault="006B056C" w:rsidP="006B056C">
      <w:pPr>
        <w:widowControl/>
        <w:tabs>
          <w:tab w:val="left" w:pos="0"/>
        </w:tabs>
        <w:spacing w:beforeLines="100" w:afterLines="100"/>
        <w:ind w:firstLineChars="0" w:firstLine="0"/>
        <w:jc w:val="left"/>
      </w:pPr>
      <w:r>
        <w:fldChar w:fldCharType="end"/>
      </w:r>
    </w:p>
    <w:sectPr w:rsidR="00B94A46" w:rsidRPr="00BD2CD5" w:rsidSect="00726487">
      <w:type w:val="continuous"/>
      <w:pgSz w:w="11906" w:h="16838"/>
      <w:pgMar w:top="1440" w:right="1077" w:bottom="1440" w:left="3402"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430F" w:rsidRDefault="00AA430F" w:rsidP="008351A7">
      <w:pPr>
        <w:ind w:firstLine="420"/>
      </w:pPr>
      <w:r>
        <w:separator/>
      </w:r>
    </w:p>
  </w:endnote>
  <w:endnote w:type="continuationSeparator" w:id="1">
    <w:p w:rsidR="00AA430F" w:rsidRDefault="00AA430F" w:rsidP="008351A7">
      <w:pPr>
        <w:ind w:firstLine="42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Calibri Light">
    <w:altName w:val="Segoe UI"/>
    <w:charset w:val="00"/>
    <w:family w:val="swiss"/>
    <w:pitch w:val="variable"/>
    <w:sig w:usb0="00000001" w:usb1="4000207B" w:usb2="00000000" w:usb3="00000000" w:csb0="0000019F" w:csb1="00000000"/>
  </w:font>
  <w:font w:name="微软雅黑">
    <w:panose1 w:val="020B0503020204020204"/>
    <w:charset w:val="86"/>
    <w:family w:val="swiss"/>
    <w:pitch w:val="variable"/>
    <w:sig w:usb0="80000287" w:usb1="2A0F3C52" w:usb2="00000016" w:usb3="00000000" w:csb0="0004001F" w:csb1="00000000"/>
  </w:font>
  <w:font w:name="华文楷体">
    <w:panose1 w:val="02010600040101010101"/>
    <w:charset w:val="86"/>
    <w:family w:val="auto"/>
    <w:pitch w:val="variable"/>
    <w:sig w:usb0="00000287" w:usb1="080F0000" w:usb2="00000010" w:usb3="00000000" w:csb0="0004009F" w:csb1="00000000"/>
  </w:font>
  <w:font w:name="楷体">
    <w:altName w:val="Arial Unicode MS"/>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30F" w:rsidRDefault="00AA430F" w:rsidP="00172757">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712854"/>
      <w:docPartObj>
        <w:docPartGallery w:val="Page Numbers (Bottom of Page)"/>
        <w:docPartUnique/>
      </w:docPartObj>
    </w:sdtPr>
    <w:sdtEndPr>
      <w:rPr>
        <w:rFonts w:ascii="微软雅黑" w:eastAsia="微软雅黑" w:hAnsi="微软雅黑"/>
      </w:rPr>
    </w:sdtEndPr>
    <w:sdtContent>
      <w:p w:rsidR="00AA430F" w:rsidRPr="00E81C54" w:rsidRDefault="00AA430F" w:rsidP="008351A7">
        <w:pPr>
          <w:pStyle w:val="a4"/>
          <w:wordWrap w:val="0"/>
          <w:ind w:leftChars="-1080" w:left="-2268" w:firstLine="360"/>
          <w:jc w:val="right"/>
          <w:rPr>
            <w:rFonts w:ascii="微软雅黑" w:eastAsia="微软雅黑" w:hAnsi="微软雅黑"/>
          </w:rPr>
        </w:pPr>
        <w:proofErr w:type="gramStart"/>
        <w:r>
          <w:rPr>
            <w:rFonts w:hint="eastAsia"/>
          </w:rPr>
          <w:t>执趋势</w:t>
        </w:r>
        <w:proofErr w:type="gramEnd"/>
        <w:r>
          <w:rPr>
            <w:rFonts w:hint="eastAsia"/>
          </w:rPr>
          <w:t>策略之矛，</w:t>
        </w:r>
        <w:proofErr w:type="gramStart"/>
        <w:r>
          <w:rPr>
            <w:rFonts w:hint="eastAsia"/>
          </w:rPr>
          <w:t>铸风险</w:t>
        </w:r>
        <w:proofErr w:type="gramEnd"/>
        <w:r>
          <w:rPr>
            <w:rFonts w:hint="eastAsia"/>
          </w:rPr>
          <w:t>管理之盾，以时间为友，以信念为伴</w:t>
        </w:r>
        <w:r>
          <w:rPr>
            <w:rFonts w:hint="eastAsia"/>
          </w:rPr>
          <w:t xml:space="preserve">    </w:t>
        </w:r>
        <w:sdt>
          <w:sdtPr>
            <w:id w:val="69712855"/>
            <w:docPartObj>
              <w:docPartGallery w:val="Page Numbers (Top of Page)"/>
              <w:docPartUnique/>
            </w:docPartObj>
          </w:sdtPr>
          <w:sdtEndPr>
            <w:rPr>
              <w:rFonts w:ascii="微软雅黑" w:eastAsia="微软雅黑" w:hAnsi="微软雅黑"/>
            </w:rPr>
          </w:sdtEndPr>
          <w:sdtContent>
            <w:r w:rsidR="006B056C" w:rsidRPr="00E81C54">
              <w:rPr>
                <w:rFonts w:ascii="微软雅黑" w:eastAsia="微软雅黑" w:hAnsi="微软雅黑"/>
                <w:b/>
                <w:bCs/>
              </w:rPr>
              <w:fldChar w:fldCharType="begin"/>
            </w:r>
            <w:r w:rsidRPr="00E81C54">
              <w:rPr>
                <w:rFonts w:ascii="微软雅黑" w:eastAsia="微软雅黑" w:hAnsi="微软雅黑"/>
                <w:b/>
                <w:bCs/>
              </w:rPr>
              <w:instrText>PAGE</w:instrText>
            </w:r>
            <w:r w:rsidR="006B056C" w:rsidRPr="00E81C54">
              <w:rPr>
                <w:rFonts w:ascii="微软雅黑" w:eastAsia="微软雅黑" w:hAnsi="微软雅黑"/>
                <w:b/>
                <w:bCs/>
              </w:rPr>
              <w:fldChar w:fldCharType="separate"/>
            </w:r>
            <w:r w:rsidR="00626C70">
              <w:rPr>
                <w:rFonts w:ascii="微软雅黑" w:eastAsia="微软雅黑" w:hAnsi="微软雅黑"/>
                <w:b/>
                <w:bCs/>
                <w:noProof/>
              </w:rPr>
              <w:t>22</w:t>
            </w:r>
            <w:r w:rsidR="006B056C" w:rsidRPr="00E81C54">
              <w:rPr>
                <w:rFonts w:ascii="微软雅黑" w:eastAsia="微软雅黑" w:hAnsi="微软雅黑"/>
                <w:b/>
                <w:bCs/>
              </w:rPr>
              <w:fldChar w:fldCharType="end"/>
            </w:r>
            <w:r w:rsidRPr="00E81C54">
              <w:rPr>
                <w:rFonts w:ascii="微软雅黑" w:eastAsia="微软雅黑" w:hAnsi="微软雅黑"/>
                <w:lang w:val="zh-CN"/>
              </w:rPr>
              <w:t xml:space="preserve"> / </w:t>
            </w:r>
            <w:r w:rsidR="006B056C" w:rsidRPr="00E81C54">
              <w:rPr>
                <w:rFonts w:ascii="微软雅黑" w:eastAsia="微软雅黑" w:hAnsi="微软雅黑"/>
                <w:b/>
                <w:bCs/>
              </w:rPr>
              <w:fldChar w:fldCharType="begin"/>
            </w:r>
            <w:r w:rsidRPr="00E81C54">
              <w:rPr>
                <w:rFonts w:ascii="微软雅黑" w:eastAsia="微软雅黑" w:hAnsi="微软雅黑"/>
                <w:b/>
                <w:bCs/>
              </w:rPr>
              <w:instrText>NUMPAGES</w:instrText>
            </w:r>
            <w:r w:rsidR="006B056C" w:rsidRPr="00E81C54">
              <w:rPr>
                <w:rFonts w:ascii="微软雅黑" w:eastAsia="微软雅黑" w:hAnsi="微软雅黑"/>
                <w:b/>
                <w:bCs/>
              </w:rPr>
              <w:fldChar w:fldCharType="separate"/>
            </w:r>
            <w:r w:rsidR="00626C70">
              <w:rPr>
                <w:rFonts w:ascii="微软雅黑" w:eastAsia="微软雅黑" w:hAnsi="微软雅黑"/>
                <w:b/>
                <w:bCs/>
                <w:noProof/>
              </w:rPr>
              <w:t>23</w:t>
            </w:r>
            <w:r w:rsidR="006B056C" w:rsidRPr="00E81C54">
              <w:rPr>
                <w:rFonts w:ascii="微软雅黑" w:eastAsia="微软雅黑" w:hAnsi="微软雅黑"/>
                <w:b/>
                <w:bCs/>
              </w:rPr>
              <w:fldChar w:fldCharType="end"/>
            </w:r>
          </w:sdtContent>
        </w:sdt>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712856"/>
      <w:docPartObj>
        <w:docPartGallery w:val="Page Numbers (Bottom of Page)"/>
        <w:docPartUnique/>
      </w:docPartObj>
    </w:sdtPr>
    <w:sdtEndPr>
      <w:rPr>
        <w:rFonts w:ascii="微软雅黑" w:eastAsia="微软雅黑" w:hAnsi="微软雅黑"/>
        <w:color w:val="595959" w:themeColor="text1" w:themeTint="A6"/>
      </w:rPr>
    </w:sdtEndPr>
    <w:sdtContent>
      <w:sdt>
        <w:sdtPr>
          <w:id w:val="69712857"/>
          <w:docPartObj>
            <w:docPartGallery w:val="Page Numbers (Top of Page)"/>
            <w:docPartUnique/>
          </w:docPartObj>
        </w:sdtPr>
        <w:sdtEndPr>
          <w:rPr>
            <w:rFonts w:ascii="微软雅黑" w:eastAsia="微软雅黑" w:hAnsi="微软雅黑"/>
            <w:color w:val="595959" w:themeColor="text1" w:themeTint="A6"/>
          </w:rPr>
        </w:sdtEndPr>
        <w:sdtContent>
          <w:p w:rsidR="00AA430F" w:rsidRPr="000D111E" w:rsidRDefault="006B056C" w:rsidP="008351A7">
            <w:pPr>
              <w:pStyle w:val="a4"/>
              <w:ind w:right="56" w:firstLine="360"/>
              <w:rPr>
                <w:rFonts w:ascii="微软雅黑" w:eastAsia="微软雅黑" w:hAnsi="微软雅黑"/>
                <w:color w:val="595959" w:themeColor="text1" w:themeTint="A6"/>
              </w:rPr>
            </w:pPr>
            <w:r w:rsidRPr="006B056C">
              <w:rPr>
                <w:rFonts w:ascii="微软雅黑" w:eastAsia="微软雅黑" w:hAnsi="微软雅黑"/>
                <w:noProof/>
              </w:rPr>
              <w:pict>
                <v:line id="直接连接符 10" o:spid="_x0000_s6145" style="position:absolute;left:0;text-align:left;flip:y;z-index:251660288;visibility:visible;mso-position-horizontal-relative:text;mso-position-vertical-relative:text;mso-width-relative:margin" from="-1.35pt,-.9pt" to="369.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Ny/QEAADQEAAAOAAAAZHJzL2Uyb0RvYy54bWysU0tyEzEQ3VPFHVTa4xkbm8CUx1kkFTZ8&#10;XHwOoGhatqr0K0nx2JfgAlSxgxXL7LkN4Ri0pPEkISsoNj2j7n7d/Z5ay9O9VmQHPkhrWjqd1JSA&#10;4baTZtPSjx8unjynJERmOqasgZYeINDT1eNHy941MLNbqzrwBIuY0PSupdsYXVNVgW9BszCxDgwG&#10;hfWaRTz6TdV51mN1rapZXT+reus75y2HENB7XoJ0lesLATy+FSJAJKqlOFvM1md7mWy1WrJm45nb&#10;Sj6Mwf5hCs2kwaZjqXMWGbny8kEpLbm3wYo44VZXVgjJIXNANtP6Dzbvt8xB5oLiBDfKFP5fWf5m&#10;t/ZEdnh3KI9hGu/o5vP1z09ff/34gvbm+zeCEZSpd6HB7DOz9sMpuLVPnPfC6/RFNmSfpT2M0sI+&#10;Eo7O+dOT2fzFghJ+jFW3QOdDfAlWk/TTUiVNYs0atnsVIjbD1GNKcitD+pbOFvO6zmnBKtldSKVS&#10;MG8OnClPdgzvnHEOJk5znrrSr21X/CeLGtGl9gjJne5Uw77KoDNRL2TzXzwoKHO8A4HaIb3SYCx0&#10;v3fpogxmJ5jASUfgwCCt+8OhC3DIT1DIG/034BGRO1sTR7CWxvqi3/3ucT8dhBEl/6hA4Z0kuLTd&#10;Ia9BlgZXMys3PKO0+3fPGX772Fe/AQAA//8DAFBLAwQUAAYACAAAACEACZAjJ9sAAAAIAQAADwAA&#10;AGRycy9kb3ducmV2LnhtbEyPwW7CMBBE75X6D9ZW6g0caAQ0xEE0Eqp6BPoBJl6SCHsdxSZJ/75b&#10;9dAed2b0dibfTc6KAfvQelKwmCcgkCpvWqoVfJ4Psw2IEDUZbT2hgi8MsCseH3KdGT/SEYdTrAVD&#10;KGRaQRNjl0kZqgadDnPfIbF39b3Tkc++lqbXI8OdlcskWUmnW+IPje6wbLC6ne5OQRrLa+k+uuMh&#10;2Fc5vI3pPrynSj0/TfstiIhT/AvDT32uDgV3uvg7mSAsMzYrTiqYLXgS++uX9RLE5VeQRS7/Dyi+&#10;AQAA//8DAFBLAQItABQABgAIAAAAIQC2gziS/gAAAOEBAAATAAAAAAAAAAAAAAAAAAAAAABbQ29u&#10;dGVudF9UeXBlc10ueG1sUEsBAi0AFAAGAAgAAAAhADj9If/WAAAAlAEAAAsAAAAAAAAAAAAAAAAA&#10;LwEAAF9yZWxzLy5yZWxzUEsBAi0AFAAGAAgAAAAhAPHso3L9AQAANAQAAA4AAAAAAAAAAAAAAAAA&#10;LgIAAGRycy9lMm9Eb2MueG1sUEsBAi0AFAAGAAgAAAAhAAmQIyfbAAAACAEAAA8AAAAAAAAAAAAA&#10;AAAAVwQAAGRycy9kb3ducmV2LnhtbFBLBQYAAAAABAAEAPMAAABfBQAAAAA=&#10;" strokecolor="#2e74b5 [2404]" strokeweight="2pt">
                  <v:stroke joinstyle="miter"/>
                </v:line>
              </w:pict>
            </w:r>
            <w:r w:rsidR="00AA430F">
              <w:rPr>
                <w:rFonts w:ascii="微软雅黑" w:eastAsia="微软雅黑" w:hAnsi="微软雅黑"/>
                <w:noProof/>
                <w:color w:val="595959" w:themeColor="text1" w:themeTint="A6"/>
              </w:rPr>
              <w:drawing>
                <wp:anchor distT="0" distB="0" distL="114300" distR="114300" simplePos="0" relativeHeight="251662336" behindDoc="0" locked="0" layoutInCell="1" allowOverlap="1">
                  <wp:simplePos x="0" y="0"/>
                  <wp:positionH relativeFrom="column">
                    <wp:posOffset>3945255</wp:posOffset>
                  </wp:positionH>
                  <wp:positionV relativeFrom="paragraph">
                    <wp:posOffset>81929</wp:posOffset>
                  </wp:positionV>
                  <wp:extent cx="685800" cy="685800"/>
                  <wp:effectExtent l="0" t="0" r="0" b="0"/>
                  <wp:wrapThrough wrapText="bothSides">
                    <wp:wrapPolygon edited="0">
                      <wp:start x="0" y="0"/>
                      <wp:lineTo x="0" y="21000"/>
                      <wp:lineTo x="21000" y="21000"/>
                      <wp:lineTo x="21000" y="0"/>
                      <wp:lineTo x="0" y="0"/>
                    </wp:wrapPolygon>
                  </wp:wrapThrough>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685800"/>
                          </a:xfrm>
                          <a:prstGeom prst="rect">
                            <a:avLst/>
                          </a:prstGeom>
                          <a:noFill/>
                        </pic:spPr>
                      </pic:pic>
                    </a:graphicData>
                  </a:graphic>
                </wp:anchor>
              </w:drawing>
            </w:r>
            <w:r w:rsidR="00AA430F" w:rsidRPr="000D111E">
              <w:rPr>
                <w:rFonts w:ascii="微软雅黑" w:eastAsia="微软雅黑" w:hAnsi="微软雅黑"/>
                <w:color w:val="595959" w:themeColor="text1" w:themeTint="A6"/>
              </w:rPr>
              <w:t>请务必阅读文</w:t>
            </w:r>
            <w:proofErr w:type="gramStart"/>
            <w:r w:rsidR="00AA430F" w:rsidRPr="000D111E">
              <w:rPr>
                <w:rFonts w:ascii="微软雅黑" w:eastAsia="微软雅黑" w:hAnsi="微软雅黑"/>
                <w:color w:val="595959" w:themeColor="text1" w:themeTint="A6"/>
              </w:rPr>
              <w:t>后重要</w:t>
            </w:r>
            <w:proofErr w:type="gramEnd"/>
            <w:r w:rsidR="00AA430F" w:rsidRPr="000D111E">
              <w:rPr>
                <w:rFonts w:ascii="微软雅黑" w:eastAsia="微软雅黑" w:hAnsi="微软雅黑"/>
                <w:color w:val="595959" w:themeColor="text1" w:themeTint="A6"/>
              </w:rPr>
              <w:t>声明</w:t>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430F" w:rsidRDefault="00AA430F" w:rsidP="008351A7">
      <w:pPr>
        <w:ind w:firstLine="420"/>
      </w:pPr>
      <w:r>
        <w:separator/>
      </w:r>
    </w:p>
  </w:footnote>
  <w:footnote w:type="continuationSeparator" w:id="1">
    <w:p w:rsidR="00AA430F" w:rsidRDefault="00AA430F" w:rsidP="008351A7">
      <w:pPr>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30F" w:rsidRDefault="00AA430F" w:rsidP="00172757">
    <w:pPr>
      <w:pStyle w:val="a3"/>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30F" w:rsidRPr="00E81C54" w:rsidRDefault="00AA430F" w:rsidP="00937140">
    <w:pPr>
      <w:tabs>
        <w:tab w:val="right" w:pos="7427"/>
      </w:tabs>
      <w:ind w:firstLineChars="2050" w:firstLine="4305"/>
      <w:rPr>
        <w:rFonts w:ascii="微软雅黑" w:eastAsia="微软雅黑" w:hAnsi="微软雅黑"/>
      </w:rPr>
    </w:pPr>
    <w:r w:rsidRPr="00E81C54">
      <w:rPr>
        <w:noProof/>
      </w:rPr>
      <w:drawing>
        <wp:anchor distT="0" distB="0" distL="114300" distR="114300" simplePos="0" relativeHeight="251658240" behindDoc="1" locked="0" layoutInCell="1" allowOverlap="1">
          <wp:simplePos x="0" y="0"/>
          <wp:positionH relativeFrom="column">
            <wp:posOffset>-1549400</wp:posOffset>
          </wp:positionH>
          <wp:positionV relativeFrom="paragraph">
            <wp:posOffset>31404</wp:posOffset>
          </wp:positionV>
          <wp:extent cx="2402378" cy="411125"/>
          <wp:effectExtent l="0" t="0" r="0" b="825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2378" cy="411125"/>
                  </a:xfrm>
                  <a:prstGeom prst="rect">
                    <a:avLst/>
                  </a:prstGeom>
                </pic:spPr>
              </pic:pic>
            </a:graphicData>
          </a:graphic>
        </wp:anchor>
      </w:drawing>
    </w:r>
    <w:r>
      <w:rPr>
        <w:rFonts w:ascii="微软雅黑" w:eastAsia="微软雅黑" w:hAnsi="微软雅黑" w:hint="eastAsia"/>
      </w:rPr>
      <w:t>2017年度报告——能源化工篇</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30F" w:rsidRPr="00D533CF" w:rsidRDefault="00AA430F" w:rsidP="00D533CF">
    <w:pPr>
      <w:pStyle w:val="a3"/>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296A3F"/>
    <w:multiLevelType w:val="hybridMultilevel"/>
    <w:tmpl w:val="7E4CCEF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6"/>
    <o:shapelayout v:ext="edit">
      <o:idmap v:ext="edit" data="6"/>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2586"/>
    <w:rsid w:val="00006989"/>
    <w:rsid w:val="00006A9E"/>
    <w:rsid w:val="00014398"/>
    <w:rsid w:val="00014A8D"/>
    <w:rsid w:val="00055E66"/>
    <w:rsid w:val="000714DA"/>
    <w:rsid w:val="0007508D"/>
    <w:rsid w:val="0008329F"/>
    <w:rsid w:val="00083FC9"/>
    <w:rsid w:val="00097FEE"/>
    <w:rsid w:val="000A5671"/>
    <w:rsid w:val="000C1321"/>
    <w:rsid w:val="000D111E"/>
    <w:rsid w:val="000E271D"/>
    <w:rsid w:val="000E2C71"/>
    <w:rsid w:val="00100F34"/>
    <w:rsid w:val="00125690"/>
    <w:rsid w:val="00126A89"/>
    <w:rsid w:val="00130425"/>
    <w:rsid w:val="001311EA"/>
    <w:rsid w:val="001400AF"/>
    <w:rsid w:val="00171974"/>
    <w:rsid w:val="00172757"/>
    <w:rsid w:val="001761C4"/>
    <w:rsid w:val="00181E34"/>
    <w:rsid w:val="00196D48"/>
    <w:rsid w:val="001B05A0"/>
    <w:rsid w:val="001C17EF"/>
    <w:rsid w:val="001C2C78"/>
    <w:rsid w:val="001D2CEB"/>
    <w:rsid w:val="001E5E97"/>
    <w:rsid w:val="001E79ED"/>
    <w:rsid w:val="001F5C06"/>
    <w:rsid w:val="001F7AA4"/>
    <w:rsid w:val="002262C1"/>
    <w:rsid w:val="00230A62"/>
    <w:rsid w:val="002568C4"/>
    <w:rsid w:val="00256D60"/>
    <w:rsid w:val="0025731F"/>
    <w:rsid w:val="002656AF"/>
    <w:rsid w:val="002735B6"/>
    <w:rsid w:val="0028173F"/>
    <w:rsid w:val="002A2344"/>
    <w:rsid w:val="002A75C7"/>
    <w:rsid w:val="002B4BA2"/>
    <w:rsid w:val="002B6141"/>
    <w:rsid w:val="002D082F"/>
    <w:rsid w:val="002E0935"/>
    <w:rsid w:val="002E1CF8"/>
    <w:rsid w:val="002F1019"/>
    <w:rsid w:val="00320DCB"/>
    <w:rsid w:val="0032159D"/>
    <w:rsid w:val="00321758"/>
    <w:rsid w:val="003742D9"/>
    <w:rsid w:val="0039086A"/>
    <w:rsid w:val="003C44EF"/>
    <w:rsid w:val="003D200E"/>
    <w:rsid w:val="003D53FE"/>
    <w:rsid w:val="0040121D"/>
    <w:rsid w:val="004154BD"/>
    <w:rsid w:val="004217D1"/>
    <w:rsid w:val="00425E1C"/>
    <w:rsid w:val="00426DB6"/>
    <w:rsid w:val="00435623"/>
    <w:rsid w:val="00441B05"/>
    <w:rsid w:val="00467017"/>
    <w:rsid w:val="00483271"/>
    <w:rsid w:val="0049449A"/>
    <w:rsid w:val="004B075F"/>
    <w:rsid w:val="004D5F6A"/>
    <w:rsid w:val="00504436"/>
    <w:rsid w:val="00527C39"/>
    <w:rsid w:val="005336F6"/>
    <w:rsid w:val="0053646B"/>
    <w:rsid w:val="005401C5"/>
    <w:rsid w:val="00553520"/>
    <w:rsid w:val="00557F54"/>
    <w:rsid w:val="00573170"/>
    <w:rsid w:val="005830E9"/>
    <w:rsid w:val="00586711"/>
    <w:rsid w:val="005938B9"/>
    <w:rsid w:val="005941E4"/>
    <w:rsid w:val="005A1140"/>
    <w:rsid w:val="005A26EB"/>
    <w:rsid w:val="005D6AF5"/>
    <w:rsid w:val="005E11FD"/>
    <w:rsid w:val="005E44FA"/>
    <w:rsid w:val="00611C5D"/>
    <w:rsid w:val="006238C2"/>
    <w:rsid w:val="00626C70"/>
    <w:rsid w:val="00642586"/>
    <w:rsid w:val="00663F68"/>
    <w:rsid w:val="00667BD7"/>
    <w:rsid w:val="00680DF1"/>
    <w:rsid w:val="006A0ACD"/>
    <w:rsid w:val="006B056C"/>
    <w:rsid w:val="006B16B4"/>
    <w:rsid w:val="006E3FA9"/>
    <w:rsid w:val="006F37F0"/>
    <w:rsid w:val="00726487"/>
    <w:rsid w:val="0073612E"/>
    <w:rsid w:val="00736357"/>
    <w:rsid w:val="00772763"/>
    <w:rsid w:val="0078026F"/>
    <w:rsid w:val="00790017"/>
    <w:rsid w:val="00793C7D"/>
    <w:rsid w:val="00796680"/>
    <w:rsid w:val="007C4F53"/>
    <w:rsid w:val="007D2953"/>
    <w:rsid w:val="007D53E6"/>
    <w:rsid w:val="007E7575"/>
    <w:rsid w:val="007F3AF4"/>
    <w:rsid w:val="007F7B10"/>
    <w:rsid w:val="008173C2"/>
    <w:rsid w:val="00831EAB"/>
    <w:rsid w:val="008351A7"/>
    <w:rsid w:val="00852D45"/>
    <w:rsid w:val="00863F0A"/>
    <w:rsid w:val="00865D97"/>
    <w:rsid w:val="00877B32"/>
    <w:rsid w:val="00890BCF"/>
    <w:rsid w:val="0089676F"/>
    <w:rsid w:val="008A6AF6"/>
    <w:rsid w:val="008D4A31"/>
    <w:rsid w:val="008E2A67"/>
    <w:rsid w:val="008E3C61"/>
    <w:rsid w:val="008E55C1"/>
    <w:rsid w:val="008F7FBD"/>
    <w:rsid w:val="009201FC"/>
    <w:rsid w:val="0092595B"/>
    <w:rsid w:val="00937140"/>
    <w:rsid w:val="00947D3E"/>
    <w:rsid w:val="0099372B"/>
    <w:rsid w:val="009A00CF"/>
    <w:rsid w:val="009A53B9"/>
    <w:rsid w:val="009C1E2B"/>
    <w:rsid w:val="009C4342"/>
    <w:rsid w:val="009C44B3"/>
    <w:rsid w:val="009F1E37"/>
    <w:rsid w:val="00A02697"/>
    <w:rsid w:val="00A15262"/>
    <w:rsid w:val="00A40DEC"/>
    <w:rsid w:val="00A46609"/>
    <w:rsid w:val="00A73F62"/>
    <w:rsid w:val="00A92ECE"/>
    <w:rsid w:val="00AA430F"/>
    <w:rsid w:val="00AB413E"/>
    <w:rsid w:val="00AC471A"/>
    <w:rsid w:val="00AC6BCC"/>
    <w:rsid w:val="00AC71D6"/>
    <w:rsid w:val="00B66292"/>
    <w:rsid w:val="00B73569"/>
    <w:rsid w:val="00B825DA"/>
    <w:rsid w:val="00B84C92"/>
    <w:rsid w:val="00B94A46"/>
    <w:rsid w:val="00BD2CD5"/>
    <w:rsid w:val="00BD3D5E"/>
    <w:rsid w:val="00BE0922"/>
    <w:rsid w:val="00BF6B71"/>
    <w:rsid w:val="00C16F0B"/>
    <w:rsid w:val="00C17CAB"/>
    <w:rsid w:val="00C66471"/>
    <w:rsid w:val="00C7031A"/>
    <w:rsid w:val="00C905FA"/>
    <w:rsid w:val="00CD195E"/>
    <w:rsid w:val="00CF683E"/>
    <w:rsid w:val="00CF6AD8"/>
    <w:rsid w:val="00D000D6"/>
    <w:rsid w:val="00D16DF8"/>
    <w:rsid w:val="00D4212D"/>
    <w:rsid w:val="00D533CF"/>
    <w:rsid w:val="00D56D46"/>
    <w:rsid w:val="00D64FF3"/>
    <w:rsid w:val="00D72F45"/>
    <w:rsid w:val="00D7755E"/>
    <w:rsid w:val="00D86B92"/>
    <w:rsid w:val="00DD5E3D"/>
    <w:rsid w:val="00DE0880"/>
    <w:rsid w:val="00E34CDC"/>
    <w:rsid w:val="00E6622A"/>
    <w:rsid w:val="00E81C54"/>
    <w:rsid w:val="00E90740"/>
    <w:rsid w:val="00E97684"/>
    <w:rsid w:val="00EF16E9"/>
    <w:rsid w:val="00EF647A"/>
    <w:rsid w:val="00F42830"/>
    <w:rsid w:val="00F51A20"/>
    <w:rsid w:val="00F63D24"/>
    <w:rsid w:val="00F645BF"/>
    <w:rsid w:val="00F66C26"/>
    <w:rsid w:val="00F826F2"/>
    <w:rsid w:val="00F8703D"/>
    <w:rsid w:val="00FD4582"/>
    <w:rsid w:val="00FE19DD"/>
    <w:rsid w:val="00FE624C"/>
    <w:rsid w:val="00FF02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3FA9"/>
    <w:pPr>
      <w:widowControl w:val="0"/>
      <w:spacing w:line="400" w:lineRule="exact"/>
      <w:ind w:firstLineChars="200" w:firstLine="200"/>
      <w:contextualSpacing/>
      <w:jc w:val="both"/>
    </w:pPr>
  </w:style>
  <w:style w:type="paragraph" w:styleId="1">
    <w:name w:val="heading 1"/>
    <w:basedOn w:val="a"/>
    <w:next w:val="a"/>
    <w:link w:val="1Char"/>
    <w:uiPriority w:val="9"/>
    <w:qFormat/>
    <w:rsid w:val="001C2C78"/>
    <w:pPr>
      <w:keepNext/>
      <w:keepLines/>
      <w:spacing w:beforeLines="100" w:afterLines="200"/>
      <w:jc w:val="center"/>
      <w:outlineLvl w:val="0"/>
    </w:pPr>
    <w:rPr>
      <w:rFonts w:eastAsia="黑体"/>
      <w:b/>
      <w:bCs/>
      <w:kern w:val="44"/>
      <w:sz w:val="36"/>
      <w:szCs w:val="44"/>
    </w:rPr>
  </w:style>
  <w:style w:type="paragraph" w:styleId="2">
    <w:name w:val="heading 2"/>
    <w:basedOn w:val="a"/>
    <w:next w:val="a"/>
    <w:link w:val="2Char"/>
    <w:uiPriority w:val="9"/>
    <w:unhideWhenUsed/>
    <w:qFormat/>
    <w:rsid w:val="001C2C7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1C2C78"/>
    <w:pPr>
      <w:keepNext/>
      <w:keepLines/>
      <w:spacing w:beforeLines="100" w:afterLines="100"/>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900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90017"/>
    <w:rPr>
      <w:sz w:val="18"/>
      <w:szCs w:val="18"/>
    </w:rPr>
  </w:style>
  <w:style w:type="paragraph" w:styleId="a4">
    <w:name w:val="footer"/>
    <w:basedOn w:val="a"/>
    <w:link w:val="Char0"/>
    <w:uiPriority w:val="99"/>
    <w:unhideWhenUsed/>
    <w:rsid w:val="00790017"/>
    <w:pPr>
      <w:tabs>
        <w:tab w:val="center" w:pos="4153"/>
        <w:tab w:val="right" w:pos="8306"/>
      </w:tabs>
      <w:snapToGrid w:val="0"/>
      <w:jc w:val="left"/>
    </w:pPr>
    <w:rPr>
      <w:sz w:val="18"/>
      <w:szCs w:val="18"/>
    </w:rPr>
  </w:style>
  <w:style w:type="character" w:customStyle="1" w:styleId="Char0">
    <w:name w:val="页脚 Char"/>
    <w:basedOn w:val="a0"/>
    <w:link w:val="a4"/>
    <w:uiPriority w:val="99"/>
    <w:rsid w:val="00790017"/>
    <w:rPr>
      <w:sz w:val="18"/>
      <w:szCs w:val="18"/>
    </w:rPr>
  </w:style>
  <w:style w:type="paragraph" w:styleId="a5">
    <w:name w:val="Title"/>
    <w:basedOn w:val="a"/>
    <w:next w:val="a"/>
    <w:link w:val="Char1"/>
    <w:uiPriority w:val="10"/>
    <w:qFormat/>
    <w:rsid w:val="003D200E"/>
    <w:pPr>
      <w:widowControl/>
      <w:spacing w:line="216" w:lineRule="auto"/>
      <w:jc w:val="left"/>
    </w:pPr>
    <w:rPr>
      <w:rFonts w:asciiTheme="majorHAnsi" w:eastAsiaTheme="majorEastAsia" w:hAnsiTheme="majorHAnsi" w:cstheme="majorBidi"/>
      <w:color w:val="404040" w:themeColor="text1" w:themeTint="BF"/>
      <w:spacing w:val="-10"/>
      <w:kern w:val="28"/>
      <w:sz w:val="56"/>
      <w:szCs w:val="56"/>
    </w:rPr>
  </w:style>
  <w:style w:type="character" w:customStyle="1" w:styleId="Char1">
    <w:name w:val="标题 Char"/>
    <w:basedOn w:val="a0"/>
    <w:link w:val="a5"/>
    <w:uiPriority w:val="10"/>
    <w:rsid w:val="003D200E"/>
    <w:rPr>
      <w:rFonts w:asciiTheme="majorHAnsi" w:eastAsiaTheme="majorEastAsia" w:hAnsiTheme="majorHAnsi" w:cstheme="majorBidi"/>
      <w:color w:val="404040" w:themeColor="text1" w:themeTint="BF"/>
      <w:spacing w:val="-10"/>
      <w:kern w:val="28"/>
      <w:sz w:val="56"/>
      <w:szCs w:val="56"/>
    </w:rPr>
  </w:style>
  <w:style w:type="paragraph" w:styleId="a6">
    <w:name w:val="Subtitle"/>
    <w:basedOn w:val="a"/>
    <w:next w:val="a"/>
    <w:link w:val="Char2"/>
    <w:uiPriority w:val="11"/>
    <w:qFormat/>
    <w:rsid w:val="003D200E"/>
    <w:pPr>
      <w:widowControl/>
      <w:numPr>
        <w:ilvl w:val="1"/>
      </w:numPr>
      <w:spacing w:after="160" w:line="259" w:lineRule="auto"/>
      <w:ind w:firstLineChars="200" w:firstLine="200"/>
      <w:jc w:val="left"/>
    </w:pPr>
    <w:rPr>
      <w:rFonts w:cs="Times New Roman"/>
      <w:color w:val="5A5A5A" w:themeColor="text1" w:themeTint="A5"/>
      <w:spacing w:val="15"/>
      <w:kern w:val="0"/>
      <w:sz w:val="22"/>
    </w:rPr>
  </w:style>
  <w:style w:type="character" w:customStyle="1" w:styleId="Char2">
    <w:name w:val="副标题 Char"/>
    <w:basedOn w:val="a0"/>
    <w:link w:val="a6"/>
    <w:uiPriority w:val="11"/>
    <w:rsid w:val="003D200E"/>
    <w:rPr>
      <w:rFonts w:cs="Times New Roman"/>
      <w:color w:val="5A5A5A" w:themeColor="text1" w:themeTint="A5"/>
      <w:spacing w:val="15"/>
      <w:kern w:val="0"/>
      <w:sz w:val="22"/>
    </w:rPr>
  </w:style>
  <w:style w:type="paragraph" w:styleId="a7">
    <w:name w:val="No Spacing"/>
    <w:link w:val="Char3"/>
    <w:uiPriority w:val="1"/>
    <w:qFormat/>
    <w:rsid w:val="001D2CEB"/>
    <w:rPr>
      <w:kern w:val="0"/>
      <w:sz w:val="22"/>
    </w:rPr>
  </w:style>
  <w:style w:type="character" w:customStyle="1" w:styleId="Char3">
    <w:name w:val="无间隔 Char"/>
    <w:basedOn w:val="a0"/>
    <w:link w:val="a7"/>
    <w:uiPriority w:val="1"/>
    <w:rsid w:val="001D2CEB"/>
    <w:rPr>
      <w:kern w:val="0"/>
      <w:sz w:val="22"/>
    </w:rPr>
  </w:style>
  <w:style w:type="character" w:styleId="a8">
    <w:name w:val="Hyperlink"/>
    <w:basedOn w:val="a0"/>
    <w:uiPriority w:val="99"/>
    <w:unhideWhenUsed/>
    <w:rsid w:val="008A6AF6"/>
    <w:rPr>
      <w:color w:val="0563C1" w:themeColor="hyperlink"/>
      <w:u w:val="single"/>
    </w:rPr>
  </w:style>
  <w:style w:type="table" w:styleId="a9">
    <w:name w:val="Table Grid"/>
    <w:basedOn w:val="a1"/>
    <w:uiPriority w:val="39"/>
    <w:rsid w:val="009A53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uiPriority w:val="99"/>
    <w:semiHidden/>
    <w:unhideWhenUsed/>
    <w:rsid w:val="009A53B9"/>
    <w:rPr>
      <w:sz w:val="21"/>
      <w:szCs w:val="21"/>
    </w:rPr>
  </w:style>
  <w:style w:type="paragraph" w:styleId="ab">
    <w:name w:val="annotation text"/>
    <w:basedOn w:val="a"/>
    <w:link w:val="Char4"/>
    <w:uiPriority w:val="99"/>
    <w:semiHidden/>
    <w:unhideWhenUsed/>
    <w:rsid w:val="009A53B9"/>
    <w:pPr>
      <w:jc w:val="left"/>
    </w:pPr>
  </w:style>
  <w:style w:type="character" w:customStyle="1" w:styleId="Char4">
    <w:name w:val="批注文字 Char"/>
    <w:basedOn w:val="a0"/>
    <w:link w:val="ab"/>
    <w:uiPriority w:val="99"/>
    <w:semiHidden/>
    <w:rsid w:val="009A53B9"/>
  </w:style>
  <w:style w:type="paragraph" w:styleId="ac">
    <w:name w:val="annotation subject"/>
    <w:basedOn w:val="ab"/>
    <w:next w:val="ab"/>
    <w:link w:val="Char5"/>
    <w:uiPriority w:val="99"/>
    <w:semiHidden/>
    <w:unhideWhenUsed/>
    <w:rsid w:val="009A53B9"/>
    <w:rPr>
      <w:b/>
      <w:bCs/>
    </w:rPr>
  </w:style>
  <w:style w:type="character" w:customStyle="1" w:styleId="Char5">
    <w:name w:val="批注主题 Char"/>
    <w:basedOn w:val="Char4"/>
    <w:link w:val="ac"/>
    <w:uiPriority w:val="99"/>
    <w:semiHidden/>
    <w:rsid w:val="009A53B9"/>
    <w:rPr>
      <w:b/>
      <w:bCs/>
    </w:rPr>
  </w:style>
  <w:style w:type="paragraph" w:styleId="ad">
    <w:name w:val="Balloon Text"/>
    <w:basedOn w:val="a"/>
    <w:link w:val="Char6"/>
    <w:uiPriority w:val="99"/>
    <w:semiHidden/>
    <w:unhideWhenUsed/>
    <w:rsid w:val="009A53B9"/>
    <w:rPr>
      <w:sz w:val="18"/>
      <w:szCs w:val="18"/>
    </w:rPr>
  </w:style>
  <w:style w:type="character" w:customStyle="1" w:styleId="Char6">
    <w:name w:val="批注框文本 Char"/>
    <w:basedOn w:val="a0"/>
    <w:link w:val="ad"/>
    <w:uiPriority w:val="99"/>
    <w:semiHidden/>
    <w:rsid w:val="009A53B9"/>
    <w:rPr>
      <w:sz w:val="18"/>
      <w:szCs w:val="18"/>
    </w:rPr>
  </w:style>
  <w:style w:type="paragraph" w:styleId="ae">
    <w:name w:val="caption"/>
    <w:basedOn w:val="a"/>
    <w:next w:val="a"/>
    <w:uiPriority w:val="35"/>
    <w:unhideWhenUsed/>
    <w:qFormat/>
    <w:rsid w:val="00726487"/>
    <w:rPr>
      <w:rFonts w:asciiTheme="majorHAnsi" w:eastAsia="黑体" w:hAnsiTheme="majorHAnsi" w:cstheme="majorBidi"/>
      <w:sz w:val="24"/>
      <w:szCs w:val="20"/>
    </w:rPr>
  </w:style>
  <w:style w:type="character" w:customStyle="1" w:styleId="3Char">
    <w:name w:val="标题 3 Char"/>
    <w:basedOn w:val="a0"/>
    <w:link w:val="3"/>
    <w:uiPriority w:val="9"/>
    <w:rsid w:val="001C2C78"/>
    <w:rPr>
      <w:b/>
      <w:bCs/>
      <w:sz w:val="28"/>
      <w:szCs w:val="32"/>
    </w:rPr>
  </w:style>
  <w:style w:type="character" w:customStyle="1" w:styleId="2Char">
    <w:name w:val="标题 2 Char"/>
    <w:basedOn w:val="a0"/>
    <w:link w:val="2"/>
    <w:uiPriority w:val="9"/>
    <w:rsid w:val="001C2C78"/>
    <w:rPr>
      <w:rFonts w:asciiTheme="majorHAnsi" w:eastAsiaTheme="majorEastAsia" w:hAnsiTheme="majorHAnsi" w:cstheme="majorBidi"/>
      <w:b/>
      <w:bCs/>
      <w:sz w:val="32"/>
      <w:szCs w:val="32"/>
    </w:rPr>
  </w:style>
  <w:style w:type="character" w:customStyle="1" w:styleId="1Char">
    <w:name w:val="标题 1 Char"/>
    <w:basedOn w:val="a0"/>
    <w:link w:val="1"/>
    <w:uiPriority w:val="9"/>
    <w:rsid w:val="001C2C78"/>
    <w:rPr>
      <w:rFonts w:eastAsia="黑体"/>
      <w:b/>
      <w:bCs/>
      <w:kern w:val="44"/>
      <w:sz w:val="36"/>
      <w:szCs w:val="44"/>
    </w:rPr>
  </w:style>
  <w:style w:type="paragraph" w:styleId="TOC">
    <w:name w:val="TOC Heading"/>
    <w:basedOn w:val="1"/>
    <w:next w:val="a"/>
    <w:uiPriority w:val="39"/>
    <w:semiHidden/>
    <w:unhideWhenUsed/>
    <w:qFormat/>
    <w:rsid w:val="00FE19DD"/>
    <w:pPr>
      <w:widowControl/>
      <w:spacing w:beforeLines="0" w:afterLines="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20">
    <w:name w:val="toc 2"/>
    <w:basedOn w:val="a"/>
    <w:next w:val="a"/>
    <w:autoRedefine/>
    <w:uiPriority w:val="39"/>
    <w:unhideWhenUsed/>
    <w:qFormat/>
    <w:rsid w:val="00FE19DD"/>
    <w:pPr>
      <w:widowControl/>
      <w:spacing w:after="100" w:line="276" w:lineRule="auto"/>
      <w:ind w:left="220"/>
      <w:jc w:val="left"/>
    </w:pPr>
    <w:rPr>
      <w:kern w:val="0"/>
      <w:sz w:val="22"/>
    </w:rPr>
  </w:style>
  <w:style w:type="paragraph" w:styleId="10">
    <w:name w:val="toc 1"/>
    <w:basedOn w:val="a"/>
    <w:next w:val="a"/>
    <w:autoRedefine/>
    <w:uiPriority w:val="39"/>
    <w:unhideWhenUsed/>
    <w:qFormat/>
    <w:rsid w:val="004D5F6A"/>
    <w:pPr>
      <w:widowControl/>
      <w:tabs>
        <w:tab w:val="right" w:leader="dot" w:pos="7417"/>
      </w:tabs>
      <w:spacing w:after="100" w:line="276" w:lineRule="auto"/>
      <w:ind w:firstLineChars="0" w:firstLine="0"/>
      <w:jc w:val="left"/>
    </w:pPr>
    <w:rPr>
      <w:kern w:val="0"/>
      <w:sz w:val="22"/>
    </w:rPr>
  </w:style>
  <w:style w:type="paragraph" w:styleId="30">
    <w:name w:val="toc 3"/>
    <w:basedOn w:val="a"/>
    <w:next w:val="a"/>
    <w:autoRedefine/>
    <w:uiPriority w:val="39"/>
    <w:unhideWhenUsed/>
    <w:qFormat/>
    <w:rsid w:val="00FE19DD"/>
    <w:pPr>
      <w:widowControl/>
      <w:spacing w:after="100" w:line="276" w:lineRule="auto"/>
      <w:ind w:left="440"/>
      <w:jc w:val="left"/>
    </w:pPr>
    <w:rPr>
      <w:kern w:val="0"/>
      <w:sz w:val="22"/>
    </w:rPr>
  </w:style>
  <w:style w:type="paragraph" w:styleId="af">
    <w:name w:val="table of figures"/>
    <w:basedOn w:val="a"/>
    <w:next w:val="a"/>
    <w:uiPriority w:val="99"/>
    <w:unhideWhenUsed/>
    <w:rsid w:val="00BD2CD5"/>
    <w:pPr>
      <w:ind w:leftChars="200" w:left="200" w:hangingChars="200" w:hanging="200"/>
    </w:pPr>
  </w:style>
</w:styles>
</file>

<file path=word/webSettings.xml><?xml version="1.0" encoding="utf-8"?>
<w:webSettings xmlns:r="http://schemas.openxmlformats.org/officeDocument/2006/relationships" xmlns:w="http://schemas.openxmlformats.org/wordprocessingml/2006/main">
  <w:divs>
    <w:div w:id="406611217">
      <w:bodyDiv w:val="1"/>
      <w:marLeft w:val="0"/>
      <w:marRight w:val="0"/>
      <w:marTop w:val="0"/>
      <w:marBottom w:val="0"/>
      <w:divBdr>
        <w:top w:val="none" w:sz="0" w:space="0" w:color="auto"/>
        <w:left w:val="none" w:sz="0" w:space="0" w:color="auto"/>
        <w:bottom w:val="none" w:sz="0" w:space="0" w:color="auto"/>
        <w:right w:val="none" w:sz="0" w:space="0" w:color="auto"/>
      </w:divBdr>
    </w:div>
    <w:div w:id="457527909">
      <w:bodyDiv w:val="1"/>
      <w:marLeft w:val="0"/>
      <w:marRight w:val="0"/>
      <w:marTop w:val="0"/>
      <w:marBottom w:val="0"/>
      <w:divBdr>
        <w:top w:val="none" w:sz="0" w:space="0" w:color="auto"/>
        <w:left w:val="none" w:sz="0" w:space="0" w:color="auto"/>
        <w:bottom w:val="none" w:sz="0" w:space="0" w:color="auto"/>
        <w:right w:val="none" w:sz="0" w:space="0" w:color="auto"/>
      </w:divBdr>
    </w:div>
    <w:div w:id="668213708">
      <w:bodyDiv w:val="1"/>
      <w:marLeft w:val="0"/>
      <w:marRight w:val="0"/>
      <w:marTop w:val="0"/>
      <w:marBottom w:val="0"/>
      <w:divBdr>
        <w:top w:val="none" w:sz="0" w:space="0" w:color="auto"/>
        <w:left w:val="none" w:sz="0" w:space="0" w:color="auto"/>
        <w:bottom w:val="none" w:sz="0" w:space="0" w:color="auto"/>
        <w:right w:val="none" w:sz="0" w:space="0" w:color="auto"/>
      </w:divBdr>
    </w:div>
    <w:div w:id="784353140">
      <w:bodyDiv w:val="1"/>
      <w:marLeft w:val="0"/>
      <w:marRight w:val="0"/>
      <w:marTop w:val="0"/>
      <w:marBottom w:val="0"/>
      <w:divBdr>
        <w:top w:val="none" w:sz="0" w:space="0" w:color="auto"/>
        <w:left w:val="none" w:sz="0" w:space="0" w:color="auto"/>
        <w:bottom w:val="none" w:sz="0" w:space="0" w:color="auto"/>
        <w:right w:val="none" w:sz="0" w:space="0" w:color="auto"/>
      </w:divBdr>
    </w:div>
    <w:div w:id="1059474291">
      <w:bodyDiv w:val="1"/>
      <w:marLeft w:val="0"/>
      <w:marRight w:val="0"/>
      <w:marTop w:val="0"/>
      <w:marBottom w:val="0"/>
      <w:divBdr>
        <w:top w:val="none" w:sz="0" w:space="0" w:color="auto"/>
        <w:left w:val="none" w:sz="0" w:space="0" w:color="auto"/>
        <w:bottom w:val="none" w:sz="0" w:space="0" w:color="auto"/>
        <w:right w:val="none" w:sz="0" w:space="0" w:color="auto"/>
      </w:divBdr>
    </w:div>
    <w:div w:id="1139952521">
      <w:bodyDiv w:val="1"/>
      <w:marLeft w:val="0"/>
      <w:marRight w:val="0"/>
      <w:marTop w:val="0"/>
      <w:marBottom w:val="0"/>
      <w:divBdr>
        <w:top w:val="none" w:sz="0" w:space="0" w:color="auto"/>
        <w:left w:val="none" w:sz="0" w:space="0" w:color="auto"/>
        <w:bottom w:val="none" w:sz="0" w:space="0" w:color="auto"/>
        <w:right w:val="none" w:sz="0" w:space="0" w:color="auto"/>
      </w:divBdr>
    </w:div>
    <w:div w:id="1344699109">
      <w:bodyDiv w:val="1"/>
      <w:marLeft w:val="0"/>
      <w:marRight w:val="0"/>
      <w:marTop w:val="0"/>
      <w:marBottom w:val="0"/>
      <w:divBdr>
        <w:top w:val="none" w:sz="0" w:space="0" w:color="auto"/>
        <w:left w:val="none" w:sz="0" w:space="0" w:color="auto"/>
        <w:bottom w:val="none" w:sz="0" w:space="0" w:color="auto"/>
        <w:right w:val="none" w:sz="0" w:space="0" w:color="auto"/>
      </w:divBdr>
    </w:div>
    <w:div w:id="1347100505">
      <w:bodyDiv w:val="1"/>
      <w:marLeft w:val="0"/>
      <w:marRight w:val="0"/>
      <w:marTop w:val="0"/>
      <w:marBottom w:val="0"/>
      <w:divBdr>
        <w:top w:val="none" w:sz="0" w:space="0" w:color="auto"/>
        <w:left w:val="none" w:sz="0" w:space="0" w:color="auto"/>
        <w:bottom w:val="none" w:sz="0" w:space="0" w:color="auto"/>
        <w:right w:val="none" w:sz="0" w:space="0" w:color="auto"/>
      </w:divBdr>
    </w:div>
    <w:div w:id="1362239259">
      <w:bodyDiv w:val="1"/>
      <w:marLeft w:val="0"/>
      <w:marRight w:val="0"/>
      <w:marTop w:val="0"/>
      <w:marBottom w:val="0"/>
      <w:divBdr>
        <w:top w:val="none" w:sz="0" w:space="0" w:color="auto"/>
        <w:left w:val="none" w:sz="0" w:space="0" w:color="auto"/>
        <w:bottom w:val="none" w:sz="0" w:space="0" w:color="auto"/>
        <w:right w:val="none" w:sz="0" w:space="0" w:color="auto"/>
      </w:divBdr>
      <w:divsChild>
        <w:div w:id="2820788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2016-12-09T00:00:00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D8DD8D-CF8A-4941-96BC-F63B164CD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2464</TotalTime>
  <Pages>23</Pages>
  <Words>1781</Words>
  <Characters>10155</Characters>
  <Application>Microsoft Office Word</Application>
  <DocSecurity>0</DocSecurity>
  <Lines>84</Lines>
  <Paragraphs>23</Paragraphs>
  <ScaleCrop>false</ScaleCrop>
  <Company/>
  <LinksUpToDate>false</LinksUpToDate>
  <CharactersWithSpaces>11913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恒泰期货2017年度投资报告</dc:title>
  <dc:subject/>
  <dc:creator>作者：曹有明执业编号：Z0011385电话：021 - 6021 2719微信：caoyouming666邮箱：caoyouming@cnhtqh.com.cn</dc:creator>
  <cp:keywords/>
  <dc:description/>
  <cp:lastModifiedBy>微软用户</cp:lastModifiedBy>
  <cp:revision>84</cp:revision>
  <cp:lastPrinted>2016-12-12T03:03:00Z</cp:lastPrinted>
  <dcterms:created xsi:type="dcterms:W3CDTF">2016-08-30T06:16:00Z</dcterms:created>
  <dcterms:modified xsi:type="dcterms:W3CDTF">2016-12-26T09:09:00Z</dcterms:modified>
</cp:coreProperties>
</file>