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111E" w:rsidRDefault="00AC6224">
      <w:pPr>
        <w:pStyle w:val="a7"/>
      </w:pPr>
      <w:r>
        <w:rPr>
          <w:noProof/>
        </w:rPr>
        <w:drawing>
          <wp:anchor distT="0" distB="0" distL="114300" distR="114300" simplePos="0" relativeHeight="251658752" behindDoc="1" locked="0" layoutInCell="1" allowOverlap="1">
            <wp:simplePos x="0" y="0"/>
            <wp:positionH relativeFrom="column">
              <wp:posOffset>15240</wp:posOffset>
            </wp:positionH>
            <wp:positionV relativeFrom="paragraph">
              <wp:posOffset>-577850</wp:posOffset>
            </wp:positionV>
            <wp:extent cx="2392680" cy="405130"/>
            <wp:effectExtent l="19050" t="0" r="7620" b="0"/>
            <wp:wrapNone/>
            <wp:docPr id="6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9"/>
                    <a:srcRect/>
                    <a:stretch>
                      <a:fillRect/>
                    </a:stretch>
                  </pic:blipFill>
                  <pic:spPr bwMode="auto">
                    <a:xfrm>
                      <a:off x="0" y="0"/>
                      <a:ext cx="2392680" cy="405130"/>
                    </a:xfrm>
                    <a:prstGeom prst="rect">
                      <a:avLst/>
                    </a:prstGeom>
                    <a:noFill/>
                    <a:ln w="9525">
                      <a:noFill/>
                      <a:miter lim="800000"/>
                      <a:headEnd/>
                      <a:tailEnd/>
                    </a:ln>
                  </pic:spPr>
                </pic:pic>
              </a:graphicData>
            </a:graphic>
          </wp:anchor>
        </w:drawing>
      </w:r>
      <w:r w:rsidR="009A2449">
        <w:rPr>
          <w:noProof/>
        </w:rPr>
        <w:pict>
          <v:group id="组 2" o:spid="_x0000_s1026" style="position:absolute;margin-left:24.55pt;margin-top:21.05pt;width:196.4pt;height:799.75pt;z-index:-251660800;mso-width-percent:330;mso-height-percent:950;mso-position-horizontal-relative:page;mso-position-vertical-relative:page;mso-width-percent:330;mso-height-percent:95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vKxCQAAB4FAQAOAAAAZHJzL2Uyb0RvYy54bWzsXcuOY0dy3RvwPxC1NOBp3gcvycK0BkLr&#10;AQPyjGCVMWs2i9UsDIukSbaq5fXsvfHKGwOGN/4EW7C/Zsbjz/CJiMxkJDPyXqpJaaTW1UKX1Qye&#10;Gxn5iBORr1/+6t3TavD1Yrd/3Kxf3hS/GN4MFuv55v5x/eblzd/fffbXk5vB/jBb389Wm/Xi5c03&#10;i/3Nrz76y7/45fP2dlFulpvV/WI3AMh6f/u8fXmzPBy2ty9e7OfLxdNs/4vNdrHGlw+b3dPsgD93&#10;b17c72bPQH9avSiHw+bF82Z3v91t5ov9Hv/6iXx58xHjPzws5offPDzsF4fB6uUNdDvw/3f8/9f0&#10;/xcf/XJ2+2Y32y4f506N2Xto8TR7XOOlAeqT2WE2eLt7TKCeHue7zX7zcPjFfPP0YvPw8DhfcBlQ&#10;mmJ4UprPd5u3Wy7Lm9vnN9tgJpj2xE7vDTv/9ddf7gaP9y9vypvBevaEKvrTt78flGSY5+2bW3z/&#10;+W771fbLnfuHN/IXlfXdw+6JnijF4B2b9Jtg0sW7w2COfyyLaT1qYPk5vpsW5WhcMPbsdr5EzSS/&#10;my8/7fjlC//iF6RfUOd5iwa0P9pof5mNvlrOtgs2/Z5s4GzUBBv963/88b//bdCImVgk2Gh/u4e5&#10;zjUQ2acaJfYJpZzdbnf7w+eLzdOAPry82aFNc1Obff3F/oBagagXoZfuN6vH+88eVyv+g/rR4tVq&#10;N/h6hh5weMfGxy8iqdWaZNcb+pUA0r/Avr4o/OnwzWpBcqv13y0e0GSodlkR7qzHl8zm88X6UMhX&#10;y9n9Qt49GuI/she93avFfzEgIT/g/QHbAXhJAfHYAuPk6acL7uvhx8M2xeTH4Rf85s36EH789Lje&#10;7CyAFUrl3izy3khiGrLS6839N2gsu42MNPvt/LNHVNsXs/3hy9kOQwu6AoZLfLvc7P7xZvCMoefl&#10;zf4f3s52i5vB6m/WaLfToq5prOI/6tG4xB87/c1r/c367dOrDeq2wEC7nfNHkj+s/MeH3ebptxgl&#10;P6a34qvZeo53v7yZH3b+j1cHGRIxzs4XH3/MYhiftrPDF+uvtnMCJytRM7t799vZbuva4gHd/Ncb&#10;31dmtydNUmTpl+vNx28Pm4dHbq9HOzn7od/SaPMDdOCp78B/+K9//r//+U/qw9P36MNF3TSTkfMe&#10;5lA3GpXD0ci1Fj9Q+m7qrLfcPC2+XM0ONM4ktqMeT//c982Ha/XNw7vX79B9j83vit00dNFiUk4m&#10;+Ev6KD58OP3TedtADJxTLDDyHJkDt/nvyBzGDajczQAMoS6L4TDpWMPRuCYB4hD1tBhW5YR6luIQ&#10;k2FTw4kKQjE5cgzPJopq2JTjSjCqAq8p2XkHP3vKJnKFxVuOhXX+X9MkUotJyReb+e/2g/Xm1XK2&#10;frP4eL+F36aBlBxIbB8xaGAynt8EYlXUBZRPS+cHnmJYj8cwGttHlU3ZJwdxpFs5kKyBfoDRuhh7&#10;Y//h22//9/f/9Md//xc3aOMb15NBzoh5kdn3W7a5GDhwMunwRMkGr5//dnMPhjuDL+Ix1w/MjsFW&#10;zbRxhm7KopmU3JhBLhwlLaZVM3ZcrZnCAXg+43Hmb4WqkTbeF6I53IOocbu4d23nDpX18LQCHfir&#10;F4Ph4HlQlI4Vvwki6FVKZDkgTsCN/iiCNhFEqqkNgyYfZIpROTCBaiU0qW0glDsAVcPaBgJBDkIo&#10;k42EWg1CdTG2kRA3BqEsEtx5EIJ9bKRCG3vc2DrRIBagMFZkoM6xeBGZfJLTSts8p5S2+ajK6KRt&#10;nmtL2uRKIXTu0DhnSwknMGq8W7sGi0+giwg3hU9vN3sK2Kj1YqS982QYUtS6M8IycN1VPPCxVIsw&#10;jELInji1I6PgJMxDAUrSLoz2RMLM9jqFqclwCc8rItyNiJ9XyMKVsjivmIUrp4x5Xnd5unqimPA0&#10;w7EDB3l581rGDDB5ql6yPH0cPMMTYcgZLOFQMa7Qvz9tvl7cbVjicBKW413Hb1drLVWhC8JSGFlc&#10;/fqv/XPLYBMpMsaNVjHWCXAYFc6TkzER+vnX+ae8diymQ39uhfOFAG8j55FDE7CRr2T/Kv+UV0rL&#10;OQWarzb7hWCT/fkloU6oKpXjiELzECl3BPBUoy7o/e7xP8Uln8z2S3kHv58MMbtF/ml9z5+Wi9n9&#10;p+7zYfa4ks9sKhfESdJDkevvLcz1AezhNHy9YsjKyQ8J5l35frggtcBYJRwzoT3Me8nG16Q9yDBM&#10;PO2ZDkcToTWK9kzqwtPLuhwPK9YCdX857cHYxs3ryGm0HyZPVTY8ZJOj8uQJ41Zw1RNy5ylK5IKn&#10;NgyGpABTjW0c7YCn5IANdTAsBJwmg6P9bwEhEyiiPAVzgrRkmvJAGRspojzFMGOkiPPksbS5GyYY&#10;qVYx58mqFZk8BxXZfJIpoDZ6YdcdRQ+hYspRBkgbPaeRtrlqk+gBPXsy6OFPgD1l2SqNvcz8IqJI&#10;HjqQ4vciW+gyRLZo+Hh/siW6FV41Tzz8UwhIhWaPEkzbaUojUhiLWikPDa2E5oY99vdC/+KXYow5&#10;S45mggBXyKCehatEbOodjX+Zf0pJ4SpINc+i/Zf+2fMxZEV6PvZdJlz9TIZjWD7BifE/w8e4K16b&#10;j+WSdT4NVeI/z8cwazytrpiHSpNMp4SsKMdJrkpTBHaiKYxmZORDLRhND9ippzCaHIyJ/Vg4mhxU&#10;RA5SHM0NilEOSJODgrNZKZImBxVnsyyVIkZWZpSKCFmNVJVdPEo3BGIjeb9UrYiRNRXl60y9tM1H&#10;TBQNrNjqlEQ0sbTdJ7kyastPa+J3JlZk+iHTakMxbXz4oJzFaAY1WKyoRnabKHVTRyqC+L6lGyVO&#10;jmhIO5otrNQtnmByaLoGiipTBfBy6p1lk0XTdVAMcyXVlVBgdiGnm66FcaYSSl0J0zrXl8inB6sh&#10;mWkardJVMJ7mSlnpGshVZ6UrIN8DKm3/MlOZtEIjKJ/vmZW2Pifk0zZL/CxA5QcMBNlHsczQQ3mr&#10;AJUfxaDDUSxTwDo2fKY91NruOSRtdj3S9+GSnU3/8MKlbHRF4zAo+x1GWkmGtufsaaBlcR/LdIij&#10;J7O4jwg6xNFZWdyHQB3i6JAs7sOvdnEXwtxhRDunqDSiEToGrbPEXVExLp0l7oqKsecscVdUjC/n&#10;iNP4QrpjDDlL3BW1jop6eYhNaiDEZo/9/jG2lOU0fx/HlBgrUd6xt47/0j9dHM5CGJWdUfy3/uli&#10;WDEG/ECrGJEJvBKep1XMTWTA2bWKjaR+4V9bxSbyUpC0VrFiCI8G5Yh/tQuSFyVBUKt2QdeiPPnK&#10;5glAlxwi8tfS9rx5/dOZeeheDa7TKjiWsoDGtIphEkiaQPtrXYG76sMNi121C28P63U2FbFIR7uT&#10;Zt7RhO2+0M9lXXHJ5oc+l0VN286d4Bv02GvnTiqslZpIH64nDUIbfstxLmtc1DRm0EoyxIGY+fIO&#10;9KK5rJriLCxAQ4H0RJXm1MSEJyMel7UIhv/A4DMop3zaQNEhDIdDqS46gGko3jNgdPRS0vxTCqOD&#10;l6KiCNnAgYFDoQpaTpTi6Mil5AkxAydKmtj6xCmTYWErFGdMTIWifMmI8yWWRtrSGY1iS1M4bAFp&#10;W2dsFE1gTYYZY9OMxdHalD5IrY0pg6MMtLF1or7ahRTlSCajjL2jDAnFwalKUXpkAguYZiq1ve2y&#10;RZmRrJWw2lOVzdZIt+2G5zCNisPS0yMQhcBG0bS1s00pyodQOiQFirIhda5xR8kQzlIaSHoQyfa3&#10;OBVij2lRJqSoKENjWClKhKAzmaWL7Z0B0ubODZDa3mqc7RMOfcJBKGyfcEjWcP4EEg4XpwQwDlJG&#10;gMYnKyFAX4MH+lg/t8TxRMwHlv7pon3BatqjS/JCzDy74l8WwzjdGoQKGPxCq5REqnBDrVKCBa/X&#10;KuVWrsLLtoth0EYxnV/IR+9erL0AGN0JDO9ui/AdVpdmjNVVTBk0ukwmhu0yv1sb3FWXxGK4ZXQk&#10;FCTv19HMMi22D9z7wN3YZW4veiCinwncubtePXBvKmxdku5ZVkWBzxxNh0UPdV37vTdT7L254iLU&#10;NCo/DdwbzHGexPY6cC94KiyF0aS7pgjHwNEBTsmLHlIcjA3HuAyBuQmkAxxm3EUKpBl3iUl1E0gz&#10;bpmnTYE04y55YaxRtCh8H/NUdIoUBfAV75axoGJzZ+wdxfDYomuXj5yYMmcOSxt9hJoxbUXL445Y&#10;dab+okB+xOs6rDJqw9NWLcyQG/bSpm8KWj9hYMWhPAJ+EysK5oGSwYpsL8sdUr2ieH40peW2ll6R&#10;7YtMm4hC+hHHmBaWtj3aoF1E3eTrJmcubXpZw22UUFu+wvoWs4RRWF/zkokUKgrsy5yxosC+5IUh&#10;BpQeZLJ9OorsZSWTAaWbPPaDZgqozZ7pPNEaB4rIXfX1EXkfkfcRORYOWLsq/xwR+cUhNnkoirGp&#10;g1sxttR2V4jtlsDU7SEeuSuKkcLOfR+C+6cLxaERxDAWtgaMbgoX7KVVjDgn0MBMWsVooonkwDra&#10;5cgzQw6Mol2OFmSRXMeMP228JDkwgXY8qieSEyabj8nd1Ds8eDseNq+yfmi1bWE5rEti8LytYm47&#10;Arxqq1gNbw40eMxWMcrRk1hHC3DhBjxdK1rchH1b64PpPpg+P5hGJ80E09x9rh1M4zyV2s2Cj7HY&#10;xm0QOM6Cj8pqgj7Cs+DD6RVjaVm+pie4k1C6NZLGjPLzIAXRHJcn5tJNoTqwKCneSVE0vc2gaG7L&#10;NDlF0QEF5trBbZMS6WiCGHIKokMJ5sc+7/pz3lB4MRmBnZmLXEJFCIP8pK8QP977p3AMmpfulnIO&#10;JizS9Bj+KVi9f/Gn5vUnBnQeCZpJ1qLRZvwLE6pr+xesnKrGrgsUo6qSVVRH/wL3Qrk49i9Y1XjN&#10;XC1RtTb/InReS+j0Fe/JSNZpQdWQxMNJAMtBCqLdiw2ivQsfRZSCRN5Fcl+nxdHehfOqKYr2LjaI&#10;9i68HycFiXKzksU5VSXKzJKTEpQ+h2OH7y6GvYPZJCDi/QEX+zSKsxBfw/bvH16jPcBZhcX/3v34&#10;p7ghEUL41xbOuagvtAQP4Z8CJaFhxxLq3u31bu/sk7Azbg8NLeP2eIy/ttsbYY6SUtvoTKNmMsWh&#10;izJm+jnKphyFOUocMdkMxS9iDLhodXE15XhmymkK7dlOY6uxJJ+0iHZ+WRzt/2igN3C0/6tGtPIV&#10;aKceQ7tAbGQ1gbQPrApypQaQ9oLYdmoCaTdY8qGFBpD2hAVvzjbKFvnCEg7T1Clyh6hbWyui/IFL&#10;0HSMjaUtXvIknqWXNjqOo8xgaauXPLloYWm7FxVNVBrmiiYqK2wtNy0frTie5tTSpq+HpQ0VzVMi&#10;Jje1iqYpa14sbpQwWnPMK0WNAsazlBy+W1Da8LwQ3oLSdm94tsyCiuye6celbu/NmGYWLSjd4jMN&#10;K9qLPa5pBtxAiuYoM305mqIERgZJN3dOdaSjAkXUoUuMmY9aOmmbZ5pntPZ4zCsqLCRt8oydognK&#10;rMVpp0jQnBdnGO0g2oTd8Cp9QylKqwconkM3oKJN2AirbJtHm7AbigAsKG10WQphaaWNnvMytJpM&#10;qZ4Z+GptdWzcy6ilW3pVZVoVNhwe31g0mV4DfnmUKrG+xGzrdFBK0B5pUVuvkXalJdYl2Fi6tZc4&#10;u8I0PU0shTcWOFPDxtKmLye02sOoRhwhr7BwJpyNpW1fwZ3YWNr2OT9BW0OD8hUvHLHU0qbniNlo&#10;XHTW0xEq17oabXnVtvow87uEmdkd9y4FeYd0jIpK8+JolWC3dxcdTZtHR+NidJ9cbd9C76ZK+8X7&#10;P8XF+9lG4CaYLzstII/uGjCc1jntnbwWtUhMLJ8l7hpwSG20N2DyPYQO73IOupvKvwsnDHegu6KG&#10;a0Y6xF1RR+cV1Z0RcBf2kbeju4P97jCcq6JenP0i30PpL3IvVv6Lv4eJfdYqt4fjVM7nq/xT8lYI&#10;bLnCQr7af+2fToy2U+KlOCtAyuq/9k8RQ1DKYog72+WIyAAOMWW7nDtnAfFiqxwiRcZDLNguRxQf&#10;70Wc1yqHUxhJDDFcqxhmzFisY9OK25tAd161Gk9qAnFVq5jbkAIG3yoG5kP1hd7e9k55pWMyaLq+&#10;Ov1TqlX6NOKYViwxLWKUVinRq0t7t+4JsUUrmF+5I7PNWf0bUEqqzo6FStTxuNbbGyWYPsuBy7cq&#10;BxbPcuDprXJg6CIXGIi3vn+6zkUxAvQDv27Hm4Czk5ycWZy1Clgzy3X0GTBiFuvIpeeGm37RUL9o&#10;6PxFQ+hZmew2O5TvMbvdTDGrezqpi6sb/amj1XA8DR35otw254x46NBZ69OYEJckUi/XIjoU5xRW&#10;AhKF4RQ5GyjozSFE5ZRFghIF4Hy2YaoLHEdAKTh3lcCgLoMIb3IxlMEIFGT4IEIZU3Wpddwtm+8N&#10;nCifLSuqEn3ibPaEEh4WkrYysjXIK6RIkZ0R5ttI2tKSSkuRIls3tOXG0imyNqe/UiRt7gLJYBtJ&#10;GzwDpA0+yWgUJbHt6o9T2DkcbW27Y0T5a8qWOAPBr/2cV45lw0F7Uj4vLmTh55stQTtCnHfBrUJ0&#10;8AfiNWqWVrwm5NlTyly0JkS8g7EJ7+w4DJ+GObC/jsX7LtGEAbWVS7qlgcWkncKSCYhxip/IMk7H&#10;6osQMXuC659CdN2KCwxirboJqZ/46Ntj+KfDYsXCMY3+S//U8Y2vIv9dz1x75no+c4XXzDBXjpqv&#10;zVyb4Xh8XO4+bUBTmS36dRn1tAzLEYeI9HzIeDlz5f6mCdopc0W03UJcZR4+AdGMChN8WGKeoER0&#10;ihfNJyiaTWVQNJViwpGAaCJFfEM0+fDoxuWODzVP++BGF/g9l5ALNvaDr3+61AeaB/xLh1TsaT1C&#10;P4z3w/jZwzgtE7GHcXyDUe3aw7haXtdMxpNwi7MfxnEoiB/Gm4Yu4oUO6LcXj+KcTWkbxLHiomUQ&#10;p7A4gdBDuFxxm2DoIZxyDwmGHsBrWkCV6qEHcFMPPX7zeq4UQ0fB5AQSPXQMzJdipBhRysEEiRIO&#10;5EkE5MPzJNngUhLMd37eoH0+zQ5cL/ZSaA5wUjD9xcEZtxLo4z2Lf4qPkuAsVLH/0j9FSOKkjtkn&#10;8WPIe0hn9wj+2ccsu/6Sr188XX7JF3GvjLNjUnx1ZzfBUdQYWcHk8GE0wkId9jHe2emDqidjl4y/&#10;hreTREKbuytkglmL6Mwk+ZkUJHJ4nG1PUbTH4xxwChP5PE63pzDa6XF6O4XRbg9rw5EnTWG038uc&#10;LKs9HxBsnMj3YVGqZZ3I++WRtJkL+0xgYkBhloDvhDeKFh9xRSnp1ESUWApATC8sIG1r8usGjrY1&#10;p6TF1L1n/8ku4LuYZqCVcBYYLeFiosGTO1mi4bKoHasxXOYWC3LaWARpTYnb0H49yfBPIRtY03GO&#10;GHVUoIXFXB7EPwXMJag7mFIfzH/Ie+Vw1/yb2ze77VdbonLRR1zz7i4hpdOhhJ/86dvfS4xGshD4&#10;nH75JWggHDZ9/GIz/91+sN68WuJu5sXH++1ifkCr5qZ/+pPwOvm9D6U3Dw+DdzRt0rg+UU9wA7C/&#10;99NTlKIaNiVWXvE+b9xIOpo0TNMRAS1/kyA09XSKRUBMcubLT98dBnN6xbge0xpl3irejMfTk+Ts&#10;0TakIZGw5/128O5ptcan7f7lzfJw2N6+eLGfLxdPs/1VmCBKlGGCXLxrM0GMN2Nn5lGBXYVy0PFx&#10;M30xnYQ7S4gVXi/xUfglHm/uXYnvTvPXtc+lH0U0SZETL1MYTVKKEaWwDSBNB3F1J85vTIE0SamG&#10;RAgNIE1SgGEjaZpS83XwBpLmhFkkzQqBYesUsULcVGuWLqKFOPQ2A3WOxSNeWPDplEb5ImJISSfD&#10;5BEx5LtCLCBtcyKGFpA2uTJTzwx/vsyQmgmnoDCuvD81dIfjYWRpJXS4j44oGMaNVjHWCXIYFc6T&#10;kzExy0lxqxq/Fr27lW5irCW62XHmHToR0ch26vr9E0SqrNlqu5wNvp6t6Gw9/OeKx7538WoFBw2b&#10;7Derx/vPHlcr+sVqPXim1fn0Ofoi/EbgDu8kJfnd37Dd7Q+fzPZLweF3kFqz293m7fqePy0Xs/tP&#10;3efD7HEln7n6oDG58z3zJ/r0enP/DRhXfxLRe55ERAcNZ8gTt+Brk6cKWydxGiR3kckU90FyV1fk&#10;SXJnzC/rqsEUk2u0nurO3+4Pny82T9y+v8bKJ24yYTHdkfagi4V0CTu8NKN0Sp7cYvdcIo32aRo5&#10;F82dsAx0OTBgNHXC/ksTR1OnKWXkDBztxXn7vaGP9uLFOKNQRJx4B6qBpIkTlLFViohTAcpnFi5i&#10;TnkszZywoNSG0gYvxpQtNCwVMacq1wC0zXEkbAZKWz2HpK3OR/5bOmmr54C00ZVCPQn7yZKw7Awj&#10;RiQaCO/CokieY0RNX7amk3oycTZqgTRMHpdtWrNvx2/jTJfohqWWbZzIna4zbU/6ua1mGIxawVhv&#10;2MP1HHb4dxsqQawZBhm2W5ccbVUnwoaT71rLIGTMXT2afatIdZxl3fO6ntcd7t79drZDbpCpqhBU&#10;9wdyYT9UUgyeLcPrOGi6Nq87ph5Hw2JYYZch8zKfesQl2AjCJGs4LYcnSUMMeO/L6mR80oztlNTh&#10;YC/R5UgNNcvAGR3PgxRFc4xxCV5gwGhSx/t/UpiIX/ClNAaOphdMxVIczS5w1ZKtzym7SGE0t8Ba&#10;VrNUEZ8jkpLCRGSOOIorVM9RvgtHudjPo2J41g4N/P3dPN2IBCcpcwVZ50evIlcqfSkr5giNuwws&#10;KyZgWMHR5pZF6JQxXHNBLIeQfYpksPqbNSZmpkVNO9IP/EeNm9bxx05/81p/s3779GqDvBJG29l6&#10;vtzsXt4c/MdXB/yFX883T9vZ4Yv1V9s5CZK5Kfsj7nFAH/EjeIhfb/xxkUhZuZAebeco+2d2pegh&#10;GVfKtPfarhS9p/IpknJY1qfzS5i5m1BWVm4DwJmFV8yRyO78Nnfa1G7OMONOOWhPYbQ/5WPuDJzI&#10;n8p1arzzQ6sTO1SaXzKAtEPlXbDu1AENpD1qyTM5BpD2qJgVQzoiLVnkU/nObwMocqo4y8tEitwq&#10;MmN24aITK0G1MliRweUKu7TmoiQJml0GSxtdjrmziqitjrEkg6XtPprw/W6GXtrwNB9p20ubvpFr&#10;51IsGsdCIpCOdzOx4NiOUiidbfvozMoCi7BsLG37ZpgpI11JcNRLUnBp66KOHqRGcimlUUZte1xP&#10;Z6ulTV+Pc2pp00uK0dBKW76aEpM0WkR0bKW7Wi/p0LSOMxSw4nNHLShN2XHxoVnA6ODKklmyBRXZ&#10;PdPko5MrC7l5MzU77RwNunM+LzVVdHIlcWWnEhxcSFrPlj6PfUz84JN16RgaM3gYpv2FOnHCKJtf&#10;gtFI2KfQ24VhFhL2U2rtwig4CftF5e3CaFEk7Cf12oVppCTpMBnXIe7KiOn0cyxCAx6jn1dMR47v&#10;wolQHcq4ksb5vHz1uKIGUt2OToMP6R7W1neIu6KGSdIOcVelErmjdXaIu6KG68naxWkoIN0D5+8Q&#10;9y33vFqlSSxGP69W3Ybvu3AoECsjRb5gKz1xA4rHqINfEI9hPERZOo6+cm2hCOb3GVL/lEyvKyn4&#10;TWuoRaeW4p1Vx830OGuJxWTODvbyL/NPt0QS515xETrOZgLfYDkwilbtwCVELmSN/Pv8073XFQNM&#10;oB2P6gnFPQ7EHsc/HR4WebLc0O8/9t/7p5NzUS+8c+t7HaeH520Vc8lyeNVWMXe1HjxmqxgdMI2y&#10;whu2irnFr/B0rWLSi/uYvF+28OdOb4PLZmJybsHXjsmxiBNpaxkOcNw0AnTqJ8dlC/gXjE4SkuOI&#10;vcBGLl61IGOjDlw1XyY+OeZxQktg2Aqs9IwL+sZE31MUDLoBpeRjuHmY1i/SsUkGRTNkOWorQdFh&#10;iZwwnpQIpg26EM9OraIDkqNVfuYk+2JKQxEVGA0ax/sTGsKAB5IGliUN7oK+DinKkBBRaZ9u7r1U&#10;Pwn745iExbiV8VLMAa/tpYohzt8VLo/9qTU2e8ReSl/zhyTy9byUHP6qXcOpl5IboLWE9lKSlBNl&#10;j3llDBxh1Jdr/ji+0yDaSdkg2kdh9wNuxUtAIh8lybNTVbSPQn7NQtE+SpKfpyDaR8k1f4kqUZ5Y&#10;MkqnKFGWmFydFOhn7uqySRY7n3SxZ6RNF/CMsP37e0a0GHJm7SGXCHWcAUfaACq0BB+g+qcEqhJG&#10;d2y97J1n7zx/HM4Tw2XGeXLwdW3niSVKhTt8vNZ7H/0SJtyKi0VMLsajWdmQWL0oyKOr1rBNX9I4&#10;2rWdetAxlOOY8+ggtQvN4mgvypFeiqO9aNXwOQapPtqRyk1zKZD2pDgCwy6Y9qXYaIfYMwXSzrSc&#10;kiM0LKT9KVam2EiRRy15KtGAipwq3WBlahVNvdKksakW5dICbynLMoOljY6ml8HSVqdbE229tN0L&#10;OWIjrcD4skC5ay61PCUzg/a0JN4uo7Z9zdPnRi1GU6+5IkYzrzItaUFFbT3TsqLTlke5EkYTryVt&#10;xjAaRDTv2shNlKmxsBpYGSvTcejGhWBRXENq12Gp7Z5TSlt9zAduG6aKpl0zSNGsKzBsnWgPe9A8&#10;0xIovA8yYz630tIpau22yaM513zptMlzpYstTjPdlk7a4nK8Tdpp4tsC5UK3tB2ktwUaTYo2QQZL&#10;jfiQc0MrmnQIUrjG0WydmGE6CuEKW7uANG8SoHhVgKWVHmFq3rFtaaWtjnMEMmppu1e8iMLC0nYv&#10;cD2oXUTd1ks+yt3AokXFoYglbz4yyhjfFsh7tCwsbfkSR/WYesW3BcJZmm2Lrh056jXJlJEmrIJU&#10;kdVL277iVKxVRm17XtxhFVGbvmoyzANXSB3VknuB0yYf3RYIfWxrpbcFClIfrdrLO+xoNR/coski&#10;7vv5nn+ftYzLJ98Fkt6+4IAcORnyZ7v6IWtIulOXLBOOfWw3ZH9bIC2csVZu9bcFHmiZG6XLsCp8&#10;SecMkBvj+SU4BSuNxt+j8fkFB7mtil6ufcUEIltuyqEl++yYf0qWjI5upBaPUyFkRZn/2j9FDFEp&#10;i3VtiUDIKXJyllJ+AszNbSFgbH0vQkXGo9sK2/RDGMhyVcdKItr2SMVFENeK517btXrFTz90vJVi&#10;IrwUgVXrS92yFARNrWIChpDhHKlAQHx9+qfUq1gDgUwrltTBeW9sOtYtUQDMtmif1fTXBcLCbfWO&#10;awK5OsOpU754/inFRKqYxbqOWnEL90DmW98KGs94IOqtcqDoIofUQFspQL9Zrgh7G7z6/ul6obtG&#10;AuS5FQ+0mfE61l6BErNYx4Wifrw5fWe/OQl1Orvtz2/54fb50qhgZ8nxDWrje8ySj6bDenh6fssI&#10;57eAMdLeJJyPRhcQSje/KEdO6QaZJmtLkBdyCoEW0RE9pVJSEJ1IKSiPYqDoWJ4i+RQliuMp3WSg&#10;6CgeexMsGB3Cu0sH2SfoIukInpNWqTY6fC8qPk05NU2UF5dVYm61wHF+Ic6K82Ydo2BRVpwPt0lV&#10;inLiwLBNFG1HQuLcslF02l2BFIZpbFq4f8ysULrY0Embu+BssVU6bfAMkDa4u3QwqbcoF07Z/lSh&#10;OBNOU/uGPtEWJLtjRGlwBdMnXezIrE+65GJWe8vJxYsn0PQp7KPWbYV9QsG958gFfcJzZeVRNqoS&#10;Voo5rTaySQMY/FXXpYNC0zGgtoK5sOt4aZknrP4pxJVMgHe6Dp7V3+/zAC9tLYGLMTuiLpHqoOhS&#10;TGEPWb3iKvJF6/kvKqnnv3zm8w90zg1NqmX4L0eiV+e/2F1ErpwC9rLEmpGTJZbR1YX1OEThl/Nf&#10;Lo5mgih5oDjk5RH5c/M78jdNf8+5upBoWYqi6W/JGwESVTT/xZylhaIJGdOWBETTsWN5MAR9YPtk&#10;USKkiC/YaEiT97TP8BLvSRjUhttzTi5r0iHVO4N+yeCPYskgrZ3IOAPmT1d3Bsclg7hLAcfnuBV6&#10;fsmgvgARFzL4FOrFviAN1E9cgWRrtbPQroByGAlElAgZYwhPMbQjMDG0G+DVHymGdgOUkUn00F6g&#10;JjeQYuiInFxJgqHjcbk5INl0FqU/TJAo+XFU5MPzR9mpX9gZLuKicxsu9nVoDnB1aAPvHyi6SItb&#10;CfTxwYp/SjwmQtLWskIScp4VGoV1B/41/imv611m7zJ/HC4T437GZfKYeXWXiSWGbu6xKSrymhK0&#10;eJc5xoEGcCN8ttlVDwqV1Ih2iafxk5vJ1yKnXjMFidwmp7XlNBeNov0mZ7VTGO05+YYaQxntOmWN&#10;dxLwaeeJG3qQQE610d4TSW8sckxgtP8Ego0TeVC5jzEBinxoHkmbuaAIM1UpmkDgC4qMokXzB7I8&#10;P1VJm5rP07KAtK2JHRgKaVsTPXAwPT/4ySbZLyYraCWc10anu5iucMPNMhGXFw7Tq55d+KdLMmN0&#10;AoPDtTptyWPSGlLH9utB/FPA3MqeLjF3whZWPbW9kwYGvLPjxJyeJfUsqYslHS8c5FNiw22M/O/P&#10;b+icGvji3Wy7fJx/MjvM9N/8i9tFuVluVveL3Uf/LwAAAAD//wMAUEsDBBQABgAIAAAAIQBP95Uy&#10;3QAAAAYBAAAPAAAAZHJzL2Rvd25yZXYueG1sTI/NTsMwEITvSLyDtUjcqFNaShXiVKgVINEDIuUB&#10;3HjzI+x1ZLtpeHsWLnAZaTWjmW+LzeSsGDHE3pOC+SwDgVR701Or4OPwdLMGEZMmo60nVPCFETbl&#10;5UWhc+PP9I5jlVrBJRRzraBLaciljHWHTseZH5DYa3xwOvEZWmmCPnO5s/I2y1bS6Z54odMDbjus&#10;P6uTU/CyC7vXOKa3bO2ft/vKNs2hGpW6vpoeH0AknNJfGH7wGR1KZjr6E5korAJ+JP0qe4vl3QrE&#10;kUPLxf0cZFnI//jlNwAAAP//AwBQSwECLQAUAAYACAAAACEAtoM4kv4AAADhAQAAEwAAAAAAAAAA&#10;AAAAAAAAAAAAW0NvbnRlbnRfVHlwZXNdLnhtbFBLAQItABQABgAIAAAAIQA4/SH/1gAAAJQBAAAL&#10;AAAAAAAAAAAAAAAAAC8BAABfcmVscy8ucmVsc1BLAQItABQABgAIAAAAIQBjOKvKxCQAAB4FAQAO&#10;AAAAAAAAAAAAAAAAAC4CAABkcnMvZTJvRG9jLnhtbFBLAQItABQABgAIAAAAIQBP95Uy3QAAAAYB&#10;AAAPAAAAAAAAAAAAAAAAAB4nAABkcnMvZG93bnJldi54bWxQSwUGAAAAAAQABADzAAAAKCgAAAAA&#10;">
            <v:rect id="矩形 6" o:spid="_x0000_s1027" style="position:absolute;width:1945;height:912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FMAMUA&#10;AADaAAAADwAAAGRycy9kb3ducmV2LnhtbESPT2sCMRTE70K/Q3gFb5qtB9HVKFIotJRS/EOpt+fm&#10;uVndvCyb6K5+eiMIHoeZ+Q0znbe2FGeqfeFYwVs/AUGcOV1wrmCz/uiNQPiArLF0TAou5GE+e+lM&#10;MdWu4SWdVyEXEcI+RQUmhCqV0meGLPq+q4ijt3e1xRBlnUtdYxPhtpSDJBlKiwXHBYMVvRvKjquT&#10;VeAO1/Hmu/k57tZmnP1tB/n/12+jVPe1XUxABGrDM/xof2oFQ7hfiT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UwAxQAAANoAAAAPAAAAAAAAAAAAAAAAAJgCAABkcnMv&#10;ZG93bnJldi54bWxQSwUGAAAAAAQABAD1AAAAigMAAAAA&#10;" fillcolor="#44546a"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9" o:spid="_x0000_s1028" type="#_x0000_t15" style="position:absolute;top:14668;width:21945;height:55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8psQA&#10;AADaAAAADwAAAGRycy9kb3ducmV2LnhtbESP3WrCQBSE74W+w3IE7+omCtJGV/EHwQvtj/oAx+wx&#10;ic2eDdnVRJ++Wyh4OczMN8xk1ppS3Kh2hWUFcT8CQZxaXXCm4HhYv76BcB5ZY2mZFNzJwWz60plg&#10;om3D33Tb+0wECLsEFeTeV4mULs3JoOvbijh4Z1sb9EHWmdQ1NgFuSjmIopE0WHBYyLGiZU7pz/5q&#10;FJh4Gy8W7ePjs7l8DU/V1TfRaqdUr9vOxyA8tf4Z/m9vtIJ3+LsSb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1PKbEAAAA2gAAAA8AAAAAAAAAAAAAAAAAmAIAAGRycy9k&#10;b3ducmV2LnhtbFBLBQYAAAAABAAEAPUAAACJAwAAAAA=&#10;" adj="18883" fillcolor="#5b9bd5" stroked="f" strokeweight="1pt">
              <v:textbox style="mso-next-textbox:#五边形 9" inset=",0,14.4pt,0">
                <w:txbxContent>
                  <w:p w:rsidR="000D68D8" w:rsidRPr="00C51244" w:rsidRDefault="000D68D8">
                    <w:pPr>
                      <w:pStyle w:val="a7"/>
                      <w:jc w:val="right"/>
                      <w:rPr>
                        <w:color w:val="FFFFFF"/>
                        <w:sz w:val="28"/>
                        <w:szCs w:val="28"/>
                      </w:rPr>
                    </w:pPr>
                    <w:r w:rsidRPr="00C51244">
                      <w:rPr>
                        <w:rFonts w:hint="eastAsia"/>
                        <w:color w:val="FFFFFF"/>
                        <w:sz w:val="28"/>
                        <w:szCs w:val="28"/>
                      </w:rPr>
                      <w:t>2016-12-12</w:t>
                    </w:r>
                  </w:p>
                </w:txbxContent>
              </v:textbox>
            </v:shape>
            <v:group id="组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组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o:lock v:ext="edit" aspectratio="t"/>
                <v:shape id="任意多边形 17"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WfL78A&#10;AADbAAAADwAAAGRycy9kb3ducmV2LnhtbERPy6rCMBDdX/AfwghuLprqwivVKCJKdelrPzRjW20m&#10;pYm1+vVGEO5uDuc5s0VrStFQ7QrLCoaDCARxanXBmYLTcdOfgHAeWWNpmRQ8ycFi3vmZYaztg/fU&#10;HHwmQgi7GBXk3lexlC7NyaAb2Io4cBdbG/QB1pnUNT5CuCnlKIrG0mDBoSHHilY5pbfD3SjQr2Ni&#10;G5Nkq9/zbn1ZJpNtcnVK9brtcgrCU+v/xV/3Vof5f/D5JRwg5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pZ8vvwAAANsAAAAPAAAAAAAAAAAAAAAAAJgCAABkcnMvZG93bnJl&#10;di54bWxQSwUGAAAAAAQABAD1AAAAhAMAAAAA&#10;" path="m,l39,152,84,304r38,113l122,440,76,306,39,180,6,53,,xe" fillcolor="#44546a" strokecolor="#44546a" strokeweight="0">
                  <v:path arrowok="t" o:connecttype="custom" o:connectlocs="0,0;61913,241300;133350,482600;193675,661988;193675,698500;120650,485775;61913,285750;9525,84138;0,0" o:connectangles="0,0,0,0,0,0,0,0,0"/>
                </v:shape>
                <v:shape id="任意多边形 18"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W9x8MA&#10;AADbAAAADwAAAGRycy9kb3ducmV2LnhtbESPQW/CMAyF75P2HyJP2m2kTAKhQkAFaROXHYD9AK8x&#10;TaFxqiTQ7t/Ph0ncbL3n9z6vNqPv1J1iagMbmE4KUMR1sC03Br5PH28LUCkjW+wCk4FfSrBZPz+t&#10;sLRh4APdj7lREsKpRAMu577UOtWOPKZJ6IlFO4foMcsaG20jDhLuO/1eFHPtsWVpcNjTzlF9Pd68&#10;gZud7z5ns/F6+RlCFc9f22ofnDGvL2O1BJVpzA/z//XeCr7Ayi8y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W9x8MAAADbAAAADwAAAAAAAAAAAAAAAACYAgAAZHJzL2Rv&#10;d25yZXYueG1sUEsFBgAAAAAEAAQA9QAAAIgDAAAAAA==&#10;" path="m,l8,19,37,93r30,74l116,269r-8,l60,169,30,98,1,25,,xe" fillcolor="#44546a" strokecolor="#44546a" strokeweight="0">
                  <v:path arrowok="t" o:connecttype="custom" o:connectlocs="0,0;12700,30163;58738,147638;106363,265113;184150,427038;171450,427038;95250,268288;47625,155575;1588,39688;0,0" o:connectangles="0,0,0,0,0,0,0,0,0,0"/>
                </v:shape>
                <v:shape id="任意多边形 19"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x6MEA&#10;AADbAAAADwAAAGRycy9kb3ducmV2LnhtbERPTYvCMBC9C/6HMMLeNNWVxa1GEUFQEURdBG9DM7bd&#10;bSYliVr/vREWvM3jfc5k1phK3Mj50rKCfi8BQZxZXXKu4Oe47I5A+ICssbJMCh7kYTZttyaYanvn&#10;Pd0OIRcxhH2KCooQ6lRKnxVk0PdsTRy5i3UGQ4Qul9rhPYabSg6S5EsaLDk2FFjToqDs73A1CnbD&#10;xy+ur2Y/+Dwma4fberU5nZX66DTzMYhATXiL/90rHed/w+uXeIC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ScejBAAAA2wAAAA8AAAAAAAAAAAAAAAAAmAIAAGRycy9kb3du&#10;cmV2LnhtbFBLBQYAAAAABAAEAPUAAACGAwAAAAA=&#10;" path="m,l,,1,79r2,80l12,317,23,476,39,634,58,792,83,948r24,138l135,1223r5,49l138,1262,105,1106,77,949,53,792,35,634,20,476,9,317,2,159,,79,,xe" fillcolor="#44546a" strokecolor="#44546a"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任意多边形 20"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gzw78A&#10;AADbAAAADwAAAGRycy9kb3ducmV2LnhtbERPS4vCMBC+C/sfwgjeNG0Pi3SNIguyHrysD7wOzWxb&#10;bCbdJmrrr3cOgseP771Y9a5RN+pC7dlAOktAERfe1lwaOB420zmoEJEtNp7JwEABVsuP0QJz6+/8&#10;S7d9LJWEcMjRQBVjm2sdioochplviYX7853DKLArte3wLuGu0VmSfGqHNUtDhS19V1Rc9ldn4Fw+&#10;kjb7j2n6cxpk2KO2291gzGTcr79ARerjW/xyb62BTNbLF/kBev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yDPDvwAAANsAAAAPAAAAAAAAAAAAAAAAAJgCAABkcnMvZG93bnJl&#10;di54bWxQSwUGAAAAAAQABAD1AAAAhAMAAAAA&#10;" path="m45,r,l35,66r-9,67l14,267,6,401,3,534,6,669r8,134l18,854r,-3l9,814,8,803,1,669,,534,3,401,12,267,25,132,34,66,45,xe" fillcolor="#44546a" strokecolor="#44546a"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任意多边形 21"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JRocMA&#10;AADbAAAADwAAAGRycy9kb3ducmV2LnhtbESPT2vCQBTE74LfYXlCb2aTQG1NXYMIltKeqkXw9sy+&#10;/KHZt2F31fTbdwsFj8PM/IZZlaPpxZWc7ywryJIUBHFldceNgq/Dbv4Mwgdkjb1lUvBDHsr1dLLC&#10;Qtsbf9J1HxoRIewLVNCGMBRS+qolgz6xA3H0ausMhihdI7XDW4SbXuZpupAGO44LLQ60ban63l+M&#10;AivJ1XR86pb5u1l8hNNr/Xg2Sj3Mxs0LiEBjuIf/229aQZ7B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JRocMAAADbAAAADwAAAAAAAAAAAAAAAACYAgAAZHJzL2Rv&#10;d25yZXYueG1sUEsFBgAAAAAEAAQA9QAAAIgDAAAAAA==&#10;" path="m,l10,44r11,82l34,207r19,86l75,380r25,86l120,521r21,55l152,618r2,11l140,595,115,532,93,468,67,383,47,295,28,207,12,104,,xe" fillcolor="#44546a" strokecolor="#44546a"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任意多边形 22"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sBMEA&#10;AADbAAAADwAAAGRycy9kb3ducmV2LnhtbESPQWsCMRSE7wX/Q3hCbzXrUktZjaKC0B5rtefn5rkJ&#10;u3lZklS3/74RBI/DzHzDLFaD68SFQrSeFUwnBQji2mvLjYLD9+7lHURMyBo7z6TgjyKslqOnBVba&#10;X/mLLvvUiAzhWKECk1JfSRlrQw7jxPfE2Tv74DBlGRqpA14z3HWyLIo36dByXjDY09ZQ3e5/nYJg&#10;0qY9zMLmtd3+fO5O1p6O3ir1PB7WcxCJhvQI39sfWkFZwu1L/g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5rATBAAAA2wAAAA8AAAAAAAAAAAAAAAAAmAIAAGRycy9kb3du&#10;cmV2LnhtbFBLBQYAAAAABAAEAPUAAACGAwAAAAA=&#10;" path="m,l33,69r-9,l12,35,,xe" fillcolor="#44546a" strokecolor="#44546a" strokeweight="0">
                  <v:path arrowok="t" o:connecttype="custom" o:connectlocs="0,0;52388,109538;38100,109538;19050,55563;0,0" o:connectangles="0,0,0,0,0"/>
                </v:shape>
                <v:shape id="任意多边形 23"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wFcIA&#10;AADbAAAADwAAAGRycy9kb3ducmV2LnhtbESPwWrDMBBE74X+g9hCLiGRm0IIjuXQFhrnVmrnAxZr&#10;Y5tIKyOpjvP3VaHQ4zAzb5jiMFsjJvJhcKzgeZ2BIG6dHrhTcG4+VjsQISJrNI5JwZ0CHMrHhwJz&#10;7W78RVMdO5EgHHJU0Mc45lKGtieLYe1G4uRdnLcYk/Sd1B5vCW6N3GTZVlocOC30ONJ7T+21/rYK&#10;TL10x2ak7nM6Vc7c36oL+UqpxdP8ugcRaY7/4b/2SSvYvMDvl/QD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AVwgAAANsAAAAPAAAAAAAAAAAAAAAAAJgCAABkcnMvZG93&#10;bnJldi54bWxQSwUGAAAAAAQABAD1AAAAhwMAAAAA&#10;" path="m,l9,37r,3l15,93,5,49,,xe" fillcolor="#44546a" strokecolor="#44546a" strokeweight="0">
                  <v:path arrowok="t" o:connecttype="custom" o:connectlocs="0,0;14288,58738;14288,63500;23813,147638;7938,77788;0,0" o:connectangles="0,0,0,0,0,0"/>
                </v:shape>
                <v:shape id="任意多边形 25"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MpncMA&#10;AADbAAAADwAAAGRycy9kb3ducmV2LnhtbESPQUsDMRSE74L/ITzBm8220CJr02JbBE+KVRBvj81r&#10;srp5CUncbP+9EQSPw8x8w6y3kxvESDH1nhXMZw0I4s7rno2Ct9eHm1sQKSNrHDyTgjMl2G4uL9bY&#10;al/4hcZjNqJCOLWowOYcWilTZ8lhmvlAXL2Tjw5zldFIHbFUuBvkomlW0mHPdcFioL2l7uv47RS8&#10;r0wJy2I/PkPZnc3z4fQU7ajU9dV0fwci05T/w3/tR61gsYTfL/U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MpncMAAADbAAAADwAAAAAAAAAAAAAAAACYAgAAZHJzL2Rv&#10;d25yZXYueG1sUEsFBgAAAAAEAAQA9QAAAIgDAAAAAA==&#10;" path="m394,r,l356,38,319,77r-35,40l249,160r-42,58l168,276r-37,63l98,402,69,467,45,535,26,604,14,673,7,746,6,766,,749r1,-5l7,673,21,603,40,533,65,466,94,400r33,-64l164,275r40,-60l248,158r34,-42l318,76,354,37,394,xe" fillcolor="#44546a" strokecolor="#44546a"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任意多边形 27"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tFCccA&#10;AADbAAAADwAAAGRycy9kb3ducmV2LnhtbESPT0vDQBTE74V+h+UVvJR24x5qSbstolilIqR/KHh7&#10;Zp9JMPs2ZNc28dO7gtDjMDO/YZbrztbiTK2vHGu4nSYgiHNnKi40HA9PkzkIH5AN1o5JQ08e1qvh&#10;YImpcRfe0XkfChEh7FPUUIbQpFL6vCSLfuoa4uh9utZiiLItpGnxEuG2lipJZtJixXGhxIYeSsq/&#10;9t9Ww9s2vPM4yz7Uz/PmcdOf1GvWK61vRt39AkSgLlzD/+0Xo0Hdwd+X+AP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rRQnHAAAA2wAAAA8AAAAAAAAAAAAAAAAAmAIAAGRy&#10;cy9kb3ducmV2LnhtbFBLBQYAAAAABAAEAPUAAACMAwAAAAA=&#10;" path="m,l6,16r1,3l11,80r9,52l33,185r3,9l21,161,15,145,5,81,1,41,,xe" fillcolor="#44546a" strokecolor="#44546a" strokeweight="0">
                  <v:path arrowok="t" o:connecttype="custom" o:connectlocs="0,0;9525,25400;11113,30163;17463,127000;31750,209550;52388,293688;57150,307975;33338,255588;23813,230188;7938,128588;1588,65088;0,0" o:connectangles="0,0,0,0,0,0,0,0,0,0,0,0"/>
                </v:shape>
                <v:shape id="任意多边形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44546a" strokecolor="#44546a" strokeweight="0">
                  <v:path arrowok="t" o:connecttype="custom" o:connectlocs="0,0;49213,103188;36513,103188;0,0" o:connectangles="0,0,0,0"/>
                </v:shape>
                <v:shape id="任意多边形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44546a" strokecolor="#44546a" strokeweight="0">
                  <v:path arrowok="t" o:connecttype="custom" o:connectlocs="0,0;9525,26988;11113,66675;9525,61913;0,36513;0,0" o:connectangles="0,0,0,0,0,0"/>
                </v:shape>
                <v:shape id="任意多边形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9Q8UA&#10;AADbAAAADwAAAGRycy9kb3ducmV2LnhtbESPT2vCQBTE70K/w/IKvZmNFoqkrmILogiF+ufS2yP7&#10;TKLZt3F3NdFP3xUEj8PM/IYZTztTiws5X1lWMEhSEMS51RUXCnbbeX8EwgdkjbVlUnAlD9PJS2+M&#10;mbYtr+myCYWIEPYZKihDaDIpfV6SQZ/Yhjh6e+sMhihdIbXDNsJNLYdp+iENVhwXSmzou6T8uDkb&#10;BbbNz1/ur8bT7GAWt/1PO1zdfpV6e+1mnyACdeEZfrSXWsH7AO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31DxQAAANsAAAAPAAAAAAAAAAAAAAAAAJgCAABkcnMv&#10;ZG93bnJldi54bWxQSwUGAAAAAAQABAD1AAAAigMAAAAA&#10;" path="m,l6,16,21,49,33,84r12,34l44,118,13,53,11,42,,xe" fillcolor="#44546a" strokecolor="#44546a" strokeweight="0">
                  <v:path arrowok="t" o:connecttype="custom" o:connectlocs="0,0;9525,25400;33338,77788;52388,133350;71438,187325;69850,187325;20638,84138;17463,66675;0,0" o:connectangles="0,0,0,0,0,0,0,0,0"/>
                </v:shape>
              </v:group>
              <v:group id="组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o:lock v:ext="edit" aspectratio="t"/>
                <v:shape id="任意多边形 33"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sI8cA&#10;AADbAAAADwAAAGRycy9kb3ducmV2LnhtbESPW2sCMRSE3wv+h3AE32q2CkW2RikFLw/1UttCHw+b&#10;092tm5N1k9XorzeC0MdhZr5hxtNgKnGkxpWWFTz1ExDEmdUl5wq+PmePIxDOI2usLJOCMzmYTjoP&#10;Y0y1PfEHHXc+FxHCLkUFhfd1KqXLCjLo+rYmjt6vbQz6KJtc6gZPEW4qOUiSZ2mw5LhQYE1vBWX7&#10;XWsUrFeXn81i287+3oM5tN/rMF9tglK9bnh9AeEp+P/wvb3UCoZDuH2JP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jbCPHAAAA2wAAAA8AAAAAAAAAAAAAAAAAmAIAAGRy&#10;cy9kb3ducmV2LnhtbFBLBQYAAAAABAAEAPUAAACMAwAAAAA=&#10;" path="m,l41,155,86,309r39,116l125,450,79,311,41,183,7,54,,xe" fillcolor="#44546a" strokecolor="#44546a" strokeweight="0">
                  <v:fill opacity="13107f"/>
                  <v:stroke opacity="13107f"/>
                  <v:path arrowok="t" o:connecttype="custom" o:connectlocs="0,0;65088,246063;136525,490538;198438,674688;198438,714375;125413,493713;65088,290513;11113,85725;0,0" o:connectangles="0,0,0,0,0,0,0,0,0"/>
                </v:shape>
                <v:shape id="任意多边形 34"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KqsMA&#10;AADbAAAADwAAAGRycy9kb3ducmV2LnhtbESP0YrCMBRE3wX/IVzBF1nTuipL1yiiLvpksesHXJpr&#10;W2xuShO1+/cbQfBxmJkzzGLVmVrcqXWVZQXxOAJBnFtdcaHg/Pvz8QXCeWSNtWVS8EcOVst+b4GJ&#10;tg8+0T3zhQgQdgkqKL1vEildXpJBN7YNcfAutjXog2wLqVt8BLip5SSK5tJgxWGhxIY2JeXX7GYU&#10;ZEe+NbsZn9NtOurMfh6byyZWajjo1t8gPHX+HX61D1rB5xSeX8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aKqsMAAADbAAAADwAAAAAAAAAAAAAAAACYAgAAZHJzL2Rv&#10;d25yZXYueG1sUEsFBgAAAAAEAAQA9QAAAIgDAAAAAA==&#10;" path="m,l8,20,37,96r32,74l118,275r-9,l61,174,30,100,,26,,xe" fillcolor="#44546a" strokecolor="#44546a" strokeweight="0">
                  <v:fill opacity="13107f"/>
                  <v:stroke opacity="13107f"/>
                  <v:path arrowok="t" o:connecttype="custom" o:connectlocs="0,0;12700,31750;58738,152400;109538,269875;187325,436563;173038,436563;96838,276225;47625,158750;0,41275;0,0" o:connectangles="0,0,0,0,0,0,0,0,0,0"/>
                </v:shape>
                <v:shape id="任意多边形 35"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NJ8UA&#10;AADbAAAADwAAAGRycy9kb3ducmV2LnhtbESPT2sCMRTE7wW/Q3gFbzXbLhXZGkWEqqelWg8eXzdv&#10;/+DmJWyiu/bTN4LQ4zAzv2Hmy8G04kqdbywreJ0kIIgLqxuuFBy/P19mIHxA1thaJgU38rBcjJ7m&#10;mGnb856uh1CJCGGfoYI6BJdJ6YuaDPqJdcTRK21nMETZVVJ32Ee4aeVbkkylwYbjQo2O1jUV58PF&#10;KCg3X2ezPZW/s59Lv01Xee5Slys1fh5WHyACDeE//GjvtIL0He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0nxQAAANsAAAAPAAAAAAAAAAAAAAAAAJgCAABkcnMv&#10;ZG93bnJldi54bWxQSwUGAAAAAAQABAD1AAAAigMAAAAA&#10;" path="m,l16,72r4,49l18,112,,31,,xe" fillcolor="#44546a" strokecolor="#44546a" strokeweight="0">
                  <v:fill opacity="13107f"/>
                  <v:stroke opacity="13107f"/>
                  <v:path arrowok="t" o:connecttype="custom" o:connectlocs="0,0;25400,114300;31750,192088;28575,177800;0,49213;0,0" o:connectangles="0,0,0,0,0,0"/>
                </v:shape>
                <v:shape id="任意多边形 36"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Ah8IA&#10;AADbAAAADwAAAGRycy9kb3ducmV2LnhtbESPQWsCMRSE74X+h/CE3mqilVW2RimCpQgeuur9sXnd&#10;LG5elk10139vBKHHYWa+YZbrwTXiSl2oPWuYjBUI4tKbmisNx8P2fQEiRGSDjWfScKMA69XryxJz&#10;43v+pWsRK5EgHHLUYGNscylDaclhGPuWOHl/vnMYk+wqaTrsE9w1cqpUJh3WnBYstrSxVJ6Li9PA&#10;u2mw3Adlsv1idpt/n9Rke9L6bTR8fYKINMT/8LP9YzR8ZPD4kn6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9gCHwgAAANsAAAAPAAAAAAAAAAAAAAAAAJgCAABkcnMvZG93&#10;bnJldi54bWxQSwUGAAAAAAQABAD1AAAAhwMAAAAA&#10;" path="m,l11,46r11,83l36,211r19,90l76,389r27,87l123,533r21,55l155,632r3,11l142,608,118,544,95,478,69,391,47,302,29,212,13,107,,xe" fillcolor="#44546a" strokecolor="#44546a"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任意多边形 37"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UtcQA&#10;AADbAAAADwAAAGRycy9kb3ducmV2LnhtbESPQYvCMBSE74L/ITzBm6aroFKNsusiiBe1u4LeHs3b&#10;tmzzUppo6783guBxmJlvmMWqNaW4Ue0Kywo+hhEI4tTqgjMFvz+bwQyE88gaS8uk4E4OVstuZ4Gx&#10;tg0f6Zb4TAQIuxgV5N5XsZQuzcmgG9qKOHh/tjbog6wzqWtsAtyUchRFE2mw4LCQY0XrnNL/5GoU&#10;VIev72Z9cbviNJq1/n7a7i/ZWal+r/2cg/DU+nf41d5qBeMpPL+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JlLXEAAAA2wAAAA8AAAAAAAAAAAAAAAAAmAIAAGRycy9k&#10;b3ducmV2LnhtbFBLBQYAAAAABAAEAPUAAACJAwAAAAA=&#10;" path="m,l33,71r-9,l11,36,,xe" fillcolor="#44546a" strokecolor="#44546a" strokeweight="0">
                  <v:fill opacity="13107f"/>
                  <v:stroke opacity="13107f"/>
                  <v:path arrowok="t" o:connecttype="custom" o:connectlocs="0,0;52388,112713;38100,112713;17463,57150;0,0" o:connectangles="0,0,0,0,0"/>
                </v:shape>
                <v:shape id="任意多边形 38"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FR70A&#10;AADbAAAADwAAAGRycy9kb3ducmV2LnhtbERPSwrCMBDdC94hjOBOUxVEqlFEEAQX4g90NzZjW2wm&#10;JYlab28WgsvH+88WjanEi5wvLSsY9BMQxJnVJecKTsd1bwLCB2SNlWVS8CEPi3m7NcNU2zfv6XUI&#10;uYgh7FNUUIRQp1L6rCCDvm9r4sjdrTMYInS51A7fMdxUcpgkY2mw5NhQYE2rgrLH4WkUnLc7V+vh&#10;dX0bj5bHi7RbTfubUt1Os5yCCNSEv/jn3mgFozg2fo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CFR70AAADbAAAADwAAAAAAAAAAAAAAAACYAgAAZHJzL2Rvd25yZXYu&#10;eG1sUEsFBgAAAAAEAAQA9QAAAIIDAAAAAA==&#10;" path="m,l8,37r,4l15,95,4,49,,xe" fillcolor="#44546a" strokecolor="#44546a" strokeweight="0">
                  <v:fill opacity="13107f"/>
                  <v:stroke opacity="13107f"/>
                  <v:path arrowok="t" o:connecttype="custom" o:connectlocs="0,0;12700,58738;12700,65088;23813,150813;6350,77788;0,0" o:connectangles="0,0,0,0,0,0"/>
                </v:shape>
                <v:shape id="任意多边形 39"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WQvMUA&#10;AADbAAAADwAAAGRycy9kb3ducmV2LnhtbESPQWsCMRSE70L/Q3iF3jSrFdGtUYqtUhQEt7309tg8&#10;N2s3L8sm6tZfbwTB4zAz3zDTeWsrcaLGl44V9HsJCOLc6ZILBT/fy+4YhA/IGivHpOCfPMxnT50p&#10;ptqdeUenLBQiQtinqMCEUKdS+tyQRd9zNXH09q6xGKJsCqkbPEe4reQgSUbSYslxwWBNC0P5X3a0&#10;CoaL9fHyuR3oj2zI+rDamP721yj18ty+v4EI1IZH+N7+0gpeJ3D7En+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ZC8xQAAANsAAAAPAAAAAAAAAAAAAAAAAJgCAABkcnMv&#10;ZG93bnJldi54bWxQSwUGAAAAAAQABAD1AAAAigM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任意多边形 40"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50cQA&#10;AADbAAAADwAAAGRycy9kb3ducmV2LnhtbESPwW7CMAyG70h7h8iTdqPpJga0IyAEQ+LCgbIH8Bqv&#10;rdY4XRNKefv5MGlH6/f/+fNqM7pWDdSHxrOB5yQFRVx623Bl4ONymC5BhYhssfVMBu4UYLN+mKww&#10;t/7GZxqKWCmBcMjRQB1jl2sdypochsR3xJJ9+d5hlLGvtO3xJnDX6pc0nWuHDcuFGjva1VR+F1cn&#10;Gvgel7NF9UPb4XV/vXxmx1OTGfP0OG7fQEUa4//yX/toDczEXn4RAO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KedHEAAAA2wAAAA8AAAAAAAAAAAAAAAAAmAIAAGRycy9k&#10;b3ducmV2LnhtbFBLBQYAAAAABAAEAPUAAACJAwAAAAA=&#10;" path="m,l6,15r1,3l12,80r9,54l33,188r4,8l22,162,15,146,5,81,1,40,,xe" fillcolor="#44546a" strokecolor="#44546a" strokeweight="0">
                  <v:fill opacity="13107f"/>
                  <v:stroke opacity="13107f"/>
                  <v:path arrowok="t" o:connecttype="custom" o:connectlocs="0,0;9525,23813;11113,28575;19050,127000;33338,212725;52388,298450;58738,311150;34925,257175;23813,231775;7938,128588;1588,63500;0,0" o:connectangles="0,0,0,0,0,0,0,0,0,0,0,0"/>
                </v:shape>
                <v:shape id="任意多边形 41"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qsUA&#10;AADbAAAADwAAAGRycy9kb3ducmV2LnhtbESPQWsCMRSE74X+h/CEXkSzltLqapRSWuqlSDWI3h7J&#10;c3fp5mXZxHX9901B6HGYmW+Yxap3teioDZVnBZNxBoLYeFtxoUDvPkZTECEiW6w9k4IrBVgt7+8W&#10;mFt/4W/qtrEQCcIhRwVljE0uZTAlOQxj3xAn7+RbhzHJtpC2xUuCu1o+ZtmzdFhxWiixobeSzM/2&#10;7BTQoZt9bY6VeWH9rvWezvrTDJV6GPSvcxCR+vgfvrXXVsHTBP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P6qxQAAANsAAAAPAAAAAAAAAAAAAAAAAJgCAABkcnMv&#10;ZG93bnJldi54bWxQSwUGAAAAAAQABAD1AAAAigMAAAAA&#10;" path="m,l31,66r-7,l,xe" fillcolor="#44546a" strokecolor="#44546a" strokeweight="0">
                  <v:fill opacity="13107f"/>
                  <v:stroke opacity="13107f"/>
                  <v:path arrowok="t" o:connecttype="custom" o:connectlocs="0,0;49213,104775;38100,104775;0,0" o:connectangles="0,0,0,0"/>
                </v:shape>
                <v:shape id="任意多边形 42"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y8RcMA&#10;AADbAAAADwAAAGRycy9kb3ducmV2LnhtbESPQWvCQBSE74L/YXmCN90YSpHUNRRpoZeC1QQ8PnZf&#10;s7HZtyG71eiv7xYKPQ4z8w2zKUfXiQsNofWsYLXMQBBrb1puFFTH18UaRIjIBjvPpOBGAcrtdLLB&#10;wvgrf9DlEBuRIBwKVGBj7Aspg7bkMCx9T5y8Tz84jEkOjTQDXhPcdTLPskfpsOW0YLGnnSX9dfh2&#10;Clp7xvf6rgPW8qXy+rw/SWqUms/G5ycQkcb4H/5rvxkFDzn8fk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y8RcMAAADbAAAADwAAAAAAAAAAAAAAAACYAgAAZHJzL2Rv&#10;d25yZXYueG1sUEsFBgAAAAAEAAQA9QAAAIgDAAAAAA==&#10;" path="m,l7,17r,26l6,40,,25,,xe" fillcolor="#44546a" strokecolor="#44546a" strokeweight="0">
                  <v:fill opacity="13107f"/>
                  <v:stroke opacity="13107f"/>
                  <v:path arrowok="t" o:connecttype="custom" o:connectlocs="0,0;11113,26988;11113,68263;9525,63500;0,39688;0,0" o:connectangles="0,0,0,0,0,0"/>
                </v:shape>
                <v:shape id="任意多边形 43"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R9sQA&#10;AADbAAAADwAAAGRycy9kb3ducmV2LnhtbESPQWvCQBSE7wX/w/IKvdVNrEgb3YgKBWlOpoLX1+wz&#10;G5p9u2RXTf99Vyj0OMzMN8xqPdpeXGkInWMF+TQDQdw43XGr4Pj5/vwKIkRkjb1jUvBDAdbl5GGF&#10;hXY3PtC1jq1IEA4FKjAx+kLK0BiyGKbOEyfv7AaLMcmhlXrAW4LbXs6ybCEtdpwWDHraGWq+64tV&#10;UG3NW9cePvJqKxf+y1en/eZ4UurpcdwsQUQa43/4r73XCuYvcP+Sf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WEfbEAAAA2wAAAA8AAAAAAAAAAAAAAAAAmAIAAGRycy9k&#10;b3ducmV2LnhtbFBLBQYAAAAABAAEAPUAAACJAwAAAAA=&#10;" path="m,l7,16,22,50,33,86r13,35l45,121,14,55,11,44,,xe" fillcolor="#44546a" strokecolor="#44546a" strokeweight="0">
                  <v:fill opacity="13107f"/>
                  <v:stroke opacity="13107f"/>
                  <v:path arrowok="t" o:connecttype="custom" o:connectlocs="0,0;11113,25400;34925,79375;52388,136525;73025,192088;71438,192088;22225,87313;17463,69850;0,0" o:connectangles="0,0,0,0,0,0,0,0,0"/>
                </v:shape>
              </v:group>
            </v:group>
            <w10:wrap anchorx="page" anchory="page"/>
          </v:group>
        </w:pict>
      </w:r>
    </w:p>
    <w:p w:rsidR="000D111E" w:rsidRDefault="009A2449" w:rsidP="008351A7">
      <w:pPr>
        <w:widowControl/>
        <w:tabs>
          <w:tab w:val="left" w:pos="1134"/>
        </w:tabs>
        <w:ind w:firstLine="420"/>
        <w:jc w:val="left"/>
      </w:pPr>
      <w:r>
        <w:rPr>
          <w:noProof/>
        </w:rPr>
        <w:pict>
          <v:shapetype id="_x0000_t202" coordsize="21600,21600" o:spt="202" path="m,l,21600r21600,l21600,xe">
            <v:stroke joinstyle="miter"/>
            <v:path gradientshapeok="t" o:connecttype="rect"/>
          </v:shapetype>
          <v:shape id="_x0000_s1058" type="#_x0000_t202" style="position:absolute;left:0;text-align:left;margin-left:16.55pt;margin-top:277.45pt;width:250.05pt;height:72.75pt;z-index:251659776;mso-width-relative:margin;mso-height-relative:margin" strokecolor="white">
            <v:textbox style="mso-next-textbox:#_x0000_s1058">
              <w:txbxContent>
                <w:p w:rsidR="000D68D8" w:rsidRPr="00BD3D5E" w:rsidRDefault="000D68D8" w:rsidP="009A3D25">
                  <w:pPr>
                    <w:spacing w:before="240"/>
                    <w:ind w:firstLine="964"/>
                    <w:jc w:val="center"/>
                    <w:rPr>
                      <w:rFonts w:ascii="黑体" w:eastAsia="黑体" w:hAnsi="黑体"/>
                      <w:b/>
                      <w:sz w:val="48"/>
                      <w:szCs w:val="48"/>
                    </w:rPr>
                  </w:pPr>
                  <w:r>
                    <w:rPr>
                      <w:rFonts w:ascii="黑体" w:eastAsia="黑体" w:hAnsi="黑体" w:hint="eastAsia"/>
                      <w:b/>
                      <w:sz w:val="48"/>
                      <w:szCs w:val="48"/>
                    </w:rPr>
                    <w:t>农产品</w:t>
                  </w:r>
                  <w:r w:rsidRPr="00BD3D5E">
                    <w:rPr>
                      <w:rFonts w:ascii="黑体" w:eastAsia="黑体" w:hAnsi="黑体" w:hint="eastAsia"/>
                      <w:b/>
                      <w:sz w:val="48"/>
                      <w:szCs w:val="48"/>
                    </w:rPr>
                    <w:t>篇</w:t>
                  </w:r>
                </w:p>
              </w:txbxContent>
            </v:textbox>
          </v:shape>
        </w:pict>
      </w:r>
      <w:r>
        <w:rPr>
          <w:noProof/>
        </w:rPr>
        <w:pict>
          <v:shape id="文本框 46" o:spid="_x0000_s1055" type="#_x0000_t202" style="position:absolute;left:0;text-align:left;margin-left:44.3pt;margin-top:518.4pt;width:219pt;height:128pt;z-index:2516577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3q9nwIAAJUFAAAOAAAAZHJzL2Uyb0RvYy54bWysVMFOGzEQvVfqP1i+l82GEGjEBqUgqkoI&#10;UKHi7HhtsqrtcW0nu+kH0D/oqZfe+118R8fe3SSlXKh62bU9b2Y8z2/m+KTRiqyE8xWYguZ7A0qE&#10;4VBW5r6gn27P3xxR4gMzJVNgREHXwtOT6etXx7WdiCEsQJXCEQxi/KS2BV2EYCdZ5vlCaOb3wAqD&#10;RglOs4Bbd5+VjtUYXatsOBiMsxpcaR1w4T2enrVGOk3xpRQ8XEnpRSCqoHi3kL4ufefxm02P2eTe&#10;MbuoeHcN9g+30KwymHQT6owFRpau+iuUrrgDDzLscdAZSFlxkWrAavLBk2puFsyKVAuS4+2GJv//&#10;wvLL1bUjVVnQ0ZgSwzS+0eP3b48/fj3+fCB4hgTV1k8Qd2MRGZp30OBD9+ceD2PdjXQ6/rEignak&#10;er2hVzSBcDwcHh7l+wM0cbTl4+HBUZ7iZFt363x4L0CTuCiow/dLtLLVhQ94FYT2kJjNg6rK80qp&#10;tImaEafKkRXD11ahD/4HShlSF3S8fzBIgQ1E9zayMjGMSKrp0sXS2xLTKqyViBhlPgqJrKVKn8nN&#10;OBdmkz+hI0piqpc4dvjtrV7i3NaBHikzmLBx1pUBl6pPbbalrPzcUyZbPBK+U3dchmbeJLlsFDCH&#10;co3CcND2lrf8vMLHu2A+XDOHzYQPjgMiXOFHKkDyoVtRsgD39bnziEeNo5WSGpuzoP7LkjlBifpg&#10;UP1v89EodnPajA4Oh7hxu5b5rsUs9SmgInIcRZanZcQH1S+lA32Hc2QWs6KJGY65Cxr65WloRwbO&#10;IS5mswTC/rUsXJgby2PoyHKU5m1zx5zt9BtQ+pfQtzGbPJFxi42eBmbLALJKGo88t6x2/GPvJ+l3&#10;cyoOl919Qm2n6fQ3AAAA//8DAFBLAwQUAAYACAAAACEA7nuDKuEAAAAMAQAADwAAAGRycy9kb3du&#10;cmV2LnhtbEyPzU6EQBCE7ya+w6RNvBh3ELKIyLAxxp/Em8uuxtss0wKR6SHMLODb25702NWVqq+K&#10;zWJ7MeHoO0cKrlYRCKTamY4aBbvq8TID4YMmo3tHqOAbPWzK05NC58bN9IrTNjSCQ8jnWkEbwpBL&#10;6esWrfYrNyDx79ONVgc+x0aaUc8cbnsZR1Eqre6IG1o94H2L9df2aBV8XDTvL3552s/JOhkenqfq&#10;+s1USp2fLXe3IAIu4c8Mv/iMDiUzHdyRjBe9gixL2cl6lKS8gR3rOGXpwFJ8E2cgy0L+H1H+AAAA&#10;//8DAFBLAQItABQABgAIAAAAIQC2gziS/gAAAOEBAAATAAAAAAAAAAAAAAAAAAAAAABbQ29udGVu&#10;dF9UeXBlc10ueG1sUEsBAi0AFAAGAAgAAAAhADj9If/WAAAAlAEAAAsAAAAAAAAAAAAAAAAALwEA&#10;AF9yZWxzLy5yZWxzUEsBAi0AFAAGAAgAAAAhAJ5Per2fAgAAlQUAAA4AAAAAAAAAAAAAAAAALgIA&#10;AGRycy9lMm9Eb2MueG1sUEsBAi0AFAAGAAgAAAAhAO57gyrhAAAADAEAAA8AAAAAAAAAAAAAAAAA&#10;+QQAAGRycy9kb3ducmV2LnhtbFBLBQYAAAAABAAEAPMAAAAHBgAAAAA=&#10;" stroked="f" strokeweight=".5pt">
            <v:textbox style="mso-next-textbox:#文本框 46">
              <w:txbxContent>
                <w:p w:rsidR="000D68D8" w:rsidRPr="00C51244" w:rsidRDefault="000D68D8" w:rsidP="008351A7">
                  <w:pPr>
                    <w:spacing w:line="360" w:lineRule="auto"/>
                    <w:ind w:leftChars="135" w:left="283" w:rightChars="-50" w:right="-105" w:firstLine="360"/>
                    <w:jc w:val="left"/>
                    <w:rPr>
                      <w:rFonts w:ascii="微软雅黑" w:eastAsia="微软雅黑" w:hAnsi="微软雅黑"/>
                      <w:b/>
                      <w:color w:val="404040"/>
                      <w:sz w:val="18"/>
                      <w:szCs w:val="18"/>
                    </w:rPr>
                  </w:pPr>
                  <w:r w:rsidRPr="00C51244">
                    <w:rPr>
                      <w:rFonts w:ascii="微软雅黑" w:eastAsia="微软雅黑" w:hAnsi="微软雅黑" w:hint="eastAsia"/>
                      <w:b/>
                      <w:color w:val="404040"/>
                      <w:sz w:val="18"/>
                      <w:szCs w:val="18"/>
                    </w:rPr>
                    <w:t>作者：沈大尉</w:t>
                  </w:r>
                </w:p>
                <w:p w:rsidR="000D68D8" w:rsidRPr="00C51244" w:rsidRDefault="000D68D8" w:rsidP="008351A7">
                  <w:pPr>
                    <w:spacing w:line="360" w:lineRule="auto"/>
                    <w:ind w:leftChars="135" w:left="283" w:rightChars="-50" w:right="-105" w:firstLine="360"/>
                    <w:jc w:val="left"/>
                    <w:rPr>
                      <w:rFonts w:ascii="微软雅黑" w:eastAsia="微软雅黑" w:hAnsi="微软雅黑"/>
                      <w:b/>
                      <w:color w:val="404040"/>
                      <w:sz w:val="18"/>
                      <w:szCs w:val="18"/>
                    </w:rPr>
                  </w:pPr>
                  <w:r w:rsidRPr="00C51244">
                    <w:rPr>
                      <w:rFonts w:ascii="微软雅黑" w:eastAsia="微软雅黑" w:hAnsi="微软雅黑" w:hint="eastAsia"/>
                      <w:b/>
                      <w:color w:val="404040"/>
                      <w:sz w:val="18"/>
                      <w:szCs w:val="18"/>
                    </w:rPr>
                    <w:t>执业编号：Z0012216</w:t>
                  </w:r>
                </w:p>
                <w:p w:rsidR="000D68D8" w:rsidRPr="00C51244" w:rsidRDefault="000D68D8" w:rsidP="008351A7">
                  <w:pPr>
                    <w:spacing w:line="360" w:lineRule="auto"/>
                    <w:ind w:leftChars="135" w:left="283" w:rightChars="-50" w:right="-105" w:firstLine="360"/>
                    <w:jc w:val="left"/>
                    <w:rPr>
                      <w:rFonts w:ascii="微软雅黑" w:eastAsia="微软雅黑" w:hAnsi="微软雅黑"/>
                      <w:b/>
                      <w:color w:val="404040"/>
                      <w:sz w:val="18"/>
                      <w:szCs w:val="18"/>
                    </w:rPr>
                  </w:pPr>
                  <w:r w:rsidRPr="00C51244">
                    <w:rPr>
                      <w:rFonts w:ascii="微软雅黑" w:eastAsia="微软雅黑" w:hAnsi="微软雅黑" w:hint="eastAsia"/>
                      <w:b/>
                      <w:color w:val="404040"/>
                      <w:sz w:val="18"/>
                      <w:szCs w:val="18"/>
                    </w:rPr>
                    <w:t>电话：021-60212719</w:t>
                  </w:r>
                </w:p>
                <w:p w:rsidR="000D68D8" w:rsidRPr="00C51244" w:rsidRDefault="000D68D8" w:rsidP="008351A7">
                  <w:pPr>
                    <w:spacing w:line="360" w:lineRule="auto"/>
                    <w:ind w:leftChars="135" w:left="283" w:rightChars="-50" w:right="-105" w:firstLine="360"/>
                    <w:jc w:val="left"/>
                    <w:rPr>
                      <w:rFonts w:ascii="微软雅黑" w:eastAsia="微软雅黑" w:hAnsi="微软雅黑"/>
                      <w:b/>
                      <w:color w:val="404040"/>
                      <w:sz w:val="18"/>
                      <w:szCs w:val="18"/>
                    </w:rPr>
                  </w:pPr>
                  <w:r w:rsidRPr="00C51244">
                    <w:rPr>
                      <w:rFonts w:ascii="微软雅黑" w:eastAsia="微软雅黑" w:hAnsi="微软雅黑"/>
                      <w:b/>
                      <w:color w:val="404040"/>
                      <w:sz w:val="18"/>
                      <w:szCs w:val="18"/>
                    </w:rPr>
                    <w:t>微信：</w:t>
                  </w:r>
                  <w:r w:rsidRPr="00C51244">
                    <w:rPr>
                      <w:rFonts w:ascii="微软雅黑" w:eastAsia="微软雅黑" w:hAnsi="微软雅黑" w:hint="eastAsia"/>
                      <w:b/>
                      <w:color w:val="404040"/>
                      <w:sz w:val="18"/>
                      <w:szCs w:val="18"/>
                    </w:rPr>
                    <w:t>sd64784</w:t>
                  </w:r>
                </w:p>
                <w:p w:rsidR="000D68D8" w:rsidRPr="00C51244" w:rsidRDefault="000D68D8" w:rsidP="00E360D2">
                  <w:pPr>
                    <w:spacing w:beforeLines="50"/>
                    <w:ind w:leftChars="135" w:left="283" w:rightChars="-50" w:right="-105" w:firstLine="360"/>
                    <w:jc w:val="left"/>
                    <w:rPr>
                      <w:rFonts w:ascii="微软雅黑" w:eastAsia="微软雅黑" w:hAnsi="微软雅黑"/>
                      <w:b/>
                      <w:color w:val="404040"/>
                      <w:sz w:val="18"/>
                      <w:szCs w:val="18"/>
                    </w:rPr>
                  </w:pPr>
                  <w:r w:rsidRPr="00C51244">
                    <w:rPr>
                      <w:rFonts w:ascii="微软雅黑" w:eastAsia="微软雅黑" w:hAnsi="微软雅黑" w:hint="eastAsia"/>
                      <w:b/>
                      <w:color w:val="404040"/>
                      <w:sz w:val="18"/>
                      <w:szCs w:val="18"/>
                    </w:rPr>
                    <w:t>邮箱：shendawei@cnhtqh.com.cn</w:t>
                  </w:r>
                </w:p>
              </w:txbxContent>
            </v:textbox>
          </v:shape>
        </w:pict>
      </w:r>
      <w:r>
        <w:rPr>
          <w:noProof/>
        </w:rPr>
        <w:pict>
          <v:shape id="文本框 45" o:spid="_x0000_s1056" type="#_x0000_t202" style="position:absolute;left:0;text-align:left;margin-left:230.25pt;margin-top:147pt;width:308.25pt;height:84.25pt;z-index:251656704;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RJ4iAIAAF0FAAAOAAAAZHJzL2Uyb0RvYy54bWysVM1u1DAQviPxDpbvNLv976rZamlVhFS1&#10;FS3q2evY3QjbY+zZTZYHgDfgxIU7z9XnYOwk26pwKeLiTGa++f85PmmtYSsVYg2u5OOtEWfKSahq&#10;d1/yj7fnbw45iyhcJQw4VfK1ivxk+vrVceMnahsWYCoVGBlxcdL4ki8Q/aQoolwoK+IWeOVIqCFY&#10;gfQb7osqiIasW1Nsj0b7RQOh8gGkipG4Z52QT7N9rZXEK62jQmZKTrFhfkN+5+ktpsdich+EX9Sy&#10;D0P8QxRW1I6cbkydCRRsGeo/TNlaBoigcUuCLUDrWqqcA2UzHj3L5mYhvMq5UHGi35Qp/j+z8nJ1&#10;HVhdlXx3jzMnLPXo4fu3hx+/Hn5+ZcSjAjU+Tgh34wmJ7VtoqdEDPxIz5d3qYNOXMmIkp1KvN+VV&#10;LTJJzJ2j8e7BAbmRJBuP9o8Odw+TneJR3YeI7xRYloiSB+pfLqtYXUTsoAMkeXNwXhuTe2gca0q+&#10;v7M3ygobCRk3LmFVnobeTEqpCz1TuDYqYYz7oDRVI2eQGHkO1akJbCVogoSUymFOPtsldEJpCuIl&#10;ij3+MaqXKHd5DJ7B4UbZ1g5Czv5Z2NWnIWTd4anmT/JOJLbzNo/B9tDZOVRraniAbmeil+c1NeVC&#10;RLwWgZaEekyLj1f0aANUfOgpzhYQvvyNn/A0uyTlrKGlK3n8vBRBcWbeO5rqtKEDEQZiPhBuaU+B&#10;ujCmk+JlJkkhoBlIHcDe0T2YJS8kEk6Sr5LjQJ5it/p0T6SazTKI9tALvHA3XibTqSlpxG7bOxF8&#10;P4dII3wJwzqKybNx7LBJ08FsiaDrPKuprl0V+3rTDudp7+9NOhJP/zPq8SpOfwMAAP//AwBQSwME&#10;FAAGAAgAAAAhAEVk+XXgAAAADAEAAA8AAABkcnMvZG93bnJldi54bWxMj8lOxDAQRO9I/IPVSNwY&#10;e6JZIMQZIZYb6wAS3JzYJBF2O7KdTPh7Oie4dameqquK3eQsG02InUcJy4UAZrD2usNGwtvr3dk5&#10;sJgUamU9Ggk/JsKuPD4qVK79AV/MuE8NoxCMuZLQptTnnMe6NU7Fhe8Nkvflg1OJZGi4DupA4c7y&#10;TIgNd6pD+tCq3ly3pv7eD06C/YjhvhLpc7xpHtLzEx/eb5ePUp6eTFeXwJKZ0h8Mc32qDiV1qvyA&#10;OjIrYbURa0IlZBcrGjUTYrulq5q9bA28LPj/EeUvAAAA//8DAFBLAQItABQABgAIAAAAIQC2gziS&#10;/gAAAOEBAAATAAAAAAAAAAAAAAAAAAAAAABbQ29udGVudF9UeXBlc10ueG1sUEsBAi0AFAAGAAgA&#10;AAAhADj9If/WAAAAlAEAAAsAAAAAAAAAAAAAAAAALwEAAF9yZWxzLy5yZWxzUEsBAi0AFAAGAAgA&#10;AAAhAK0xEniIAgAAXQUAAA4AAAAAAAAAAAAAAAAALgIAAGRycy9lMm9Eb2MueG1sUEsBAi0AFAAG&#10;AAgAAAAhAEVk+XXgAAAADAEAAA8AAAAAAAAAAAAAAAAA4gQAAGRycy9kb3ducmV2LnhtbFBLBQYA&#10;AAAABAAEAPMAAADvBQAAAAA=&#10;" filled="f" stroked="f" strokeweight=".5pt">
            <v:textbox style="mso-next-textbox:#文本框 45" inset="0,0,0,0">
              <w:txbxContent>
                <w:p w:rsidR="000D68D8" w:rsidRPr="00C51244" w:rsidRDefault="000D68D8">
                  <w:pPr>
                    <w:pStyle w:val="a7"/>
                    <w:rPr>
                      <w:rFonts w:ascii="黑体" w:eastAsia="黑体" w:hAnsi="黑体"/>
                      <w:color w:val="262626"/>
                      <w:sz w:val="48"/>
                      <w:szCs w:val="48"/>
                    </w:rPr>
                  </w:pPr>
                  <w:r w:rsidRPr="00C51244">
                    <w:rPr>
                      <w:rFonts w:ascii="黑体" w:eastAsia="黑体" w:hAnsi="黑体" w:hint="eastAsia"/>
                      <w:color w:val="262626"/>
                      <w:sz w:val="48"/>
                      <w:szCs w:val="48"/>
                    </w:rPr>
                    <w:t>恒泰</w:t>
                  </w:r>
                  <w:r w:rsidRPr="00C51244">
                    <w:rPr>
                      <w:rFonts w:ascii="黑体" w:eastAsia="黑体" w:hAnsi="黑体"/>
                      <w:color w:val="262626"/>
                      <w:sz w:val="48"/>
                      <w:szCs w:val="48"/>
                    </w:rPr>
                    <w:t>期货</w:t>
                  </w:r>
                  <w:r w:rsidRPr="00C51244">
                    <w:rPr>
                      <w:rFonts w:ascii="黑体" w:eastAsia="黑体" w:hAnsi="黑体" w:hint="eastAsia"/>
                      <w:color w:val="262626"/>
                      <w:sz w:val="48"/>
                      <w:szCs w:val="48"/>
                    </w:rPr>
                    <w:t>2017年度投资报告</w:t>
                  </w:r>
                </w:p>
              </w:txbxContent>
            </v:textbox>
            <w10:wrap anchorx="page" anchory="page"/>
          </v:shape>
        </w:pict>
      </w:r>
      <w:r w:rsidR="000D111E">
        <w:br w:type="page"/>
      </w:r>
    </w:p>
    <w:p w:rsidR="00790017" w:rsidRDefault="00790017" w:rsidP="008351A7">
      <w:pPr>
        <w:ind w:firstLine="420"/>
      </w:pPr>
    </w:p>
    <w:p w:rsidR="00790017" w:rsidRPr="001C2C78" w:rsidRDefault="005E5AF9" w:rsidP="008351A7">
      <w:pPr>
        <w:pStyle w:val="1"/>
        <w:spacing w:before="312" w:after="624"/>
        <w:ind w:firstLine="723"/>
        <w:rPr>
          <w:szCs w:val="30"/>
        </w:rPr>
      </w:pPr>
      <w:bookmarkStart w:id="0" w:name="_Toc469318738"/>
      <w:r>
        <w:rPr>
          <w:rFonts w:hint="eastAsia"/>
          <w:szCs w:val="36"/>
        </w:rPr>
        <w:t>大豆供应宽松</w:t>
      </w:r>
      <w:bookmarkEnd w:id="0"/>
      <w:r>
        <w:rPr>
          <w:rFonts w:hint="eastAsia"/>
          <w:szCs w:val="36"/>
        </w:rPr>
        <w:t xml:space="preserve"> </w:t>
      </w:r>
      <w:r>
        <w:rPr>
          <w:rFonts w:hint="eastAsia"/>
          <w:szCs w:val="36"/>
        </w:rPr>
        <w:t>豆粕重心上移</w:t>
      </w:r>
      <w:r w:rsidR="000D111E" w:rsidRPr="001C2C78">
        <w:rPr>
          <w:szCs w:val="30"/>
        </w:rPr>
        <w:tab/>
      </w:r>
    </w:p>
    <w:p w:rsidR="00790017" w:rsidRPr="009A53B9" w:rsidRDefault="00E97684" w:rsidP="00E360D2">
      <w:pPr>
        <w:spacing w:beforeLines="50" w:afterLines="50"/>
        <w:ind w:firstLine="562"/>
        <w:rPr>
          <w:rFonts w:ascii="宋体" w:hAnsi="宋体"/>
          <w:b/>
          <w:sz w:val="28"/>
          <w:szCs w:val="28"/>
        </w:rPr>
      </w:pPr>
      <w:r w:rsidRPr="009A53B9">
        <w:rPr>
          <w:rFonts w:ascii="宋体" w:hAnsi="宋体"/>
          <w:b/>
          <w:sz w:val="28"/>
          <w:szCs w:val="28"/>
        </w:rPr>
        <w:t>摘要</w:t>
      </w:r>
    </w:p>
    <w:p w:rsidR="00D533CF" w:rsidRDefault="00D6094C" w:rsidP="00E360D2">
      <w:pPr>
        <w:spacing w:beforeLines="50" w:afterLines="50"/>
        <w:ind w:firstLine="420"/>
      </w:pPr>
      <w:r w:rsidRPr="006B678E">
        <w:rPr>
          <w:rFonts w:hint="eastAsia"/>
        </w:rPr>
        <w:t>全球</w:t>
      </w:r>
      <w:r w:rsidRPr="006B678E">
        <w:rPr>
          <w:rFonts w:hint="eastAsia"/>
        </w:rPr>
        <w:t>2016/17</w:t>
      </w:r>
      <w:r w:rsidRPr="006B678E">
        <w:rPr>
          <w:rFonts w:hint="eastAsia"/>
        </w:rPr>
        <w:t>年度大豆产量</w:t>
      </w:r>
      <w:r w:rsidR="00542076">
        <w:rPr>
          <w:rFonts w:hint="eastAsia"/>
        </w:rPr>
        <w:t>预估</w:t>
      </w:r>
      <w:r w:rsidRPr="006B678E">
        <w:rPr>
          <w:rFonts w:hint="eastAsia"/>
        </w:rPr>
        <w:t>为</w:t>
      </w:r>
      <w:r w:rsidRPr="006B678E">
        <w:rPr>
          <w:rFonts w:hint="eastAsia"/>
        </w:rPr>
        <w:t>3.38</w:t>
      </w:r>
      <w:r>
        <w:rPr>
          <w:rFonts w:hint="eastAsia"/>
        </w:rPr>
        <w:t>亿吨</w:t>
      </w:r>
      <w:r w:rsidRPr="006B678E">
        <w:rPr>
          <w:rFonts w:hint="eastAsia"/>
        </w:rPr>
        <w:t>；期末库存</w:t>
      </w:r>
      <w:r w:rsidR="00542076">
        <w:rPr>
          <w:rFonts w:hint="eastAsia"/>
        </w:rPr>
        <w:t>预估</w:t>
      </w:r>
      <w:r w:rsidRPr="006B678E">
        <w:rPr>
          <w:rFonts w:hint="eastAsia"/>
        </w:rPr>
        <w:t>为</w:t>
      </w:r>
      <w:r w:rsidRPr="006B678E">
        <w:rPr>
          <w:rFonts w:hint="eastAsia"/>
        </w:rPr>
        <w:t>8285</w:t>
      </w:r>
      <w:r w:rsidRPr="006B678E">
        <w:rPr>
          <w:rFonts w:hint="eastAsia"/>
        </w:rPr>
        <w:t>万吨</w:t>
      </w:r>
      <w:r w:rsidR="00E6622A">
        <w:rPr>
          <w:rFonts w:hint="eastAsia"/>
        </w:rPr>
        <w:t>。</w:t>
      </w:r>
      <w:r w:rsidR="00542076">
        <w:rPr>
          <w:rFonts w:hint="eastAsia"/>
        </w:rPr>
        <w:t>播种面积方面，巴西不断增加大豆播种；在玉米价格低迷的背景下，美国也将维持当前的大豆播种面积，阿根廷相对稳定。播种面积略有增加，为全球大豆产量高位奠定基础</w:t>
      </w:r>
      <w:r>
        <w:rPr>
          <w:rFonts w:hint="eastAsia"/>
        </w:rPr>
        <w:t>。</w:t>
      </w:r>
    </w:p>
    <w:p w:rsidR="00D533CF" w:rsidRDefault="006D309F" w:rsidP="00E360D2">
      <w:pPr>
        <w:spacing w:beforeLines="50" w:afterLines="50"/>
        <w:ind w:firstLine="420"/>
      </w:pPr>
      <w:r>
        <w:rPr>
          <w:rFonts w:hint="eastAsia"/>
        </w:rPr>
        <w:t>全球大豆可供贸易量预计为</w:t>
      </w:r>
      <w:r>
        <w:rPr>
          <w:rFonts w:hint="eastAsia"/>
        </w:rPr>
        <w:t>3500</w:t>
      </w:r>
      <w:r w:rsidR="00E360D2">
        <w:rPr>
          <w:rFonts w:hint="eastAsia"/>
        </w:rPr>
        <w:t>万吨，从可供贸易量与产量的比值看，</w:t>
      </w:r>
      <w:r>
        <w:rPr>
          <w:rFonts w:hint="eastAsia"/>
        </w:rPr>
        <w:t>当前这一比值处于低位，意味着大豆供应</w:t>
      </w:r>
      <w:r w:rsidR="00A82DC0">
        <w:rPr>
          <w:rFonts w:hint="eastAsia"/>
        </w:rPr>
        <w:t>存在着一定</w:t>
      </w:r>
      <w:r>
        <w:rPr>
          <w:rFonts w:hint="eastAsia"/>
        </w:rPr>
        <w:t>的脆弱性</w:t>
      </w:r>
      <w:r w:rsidR="001C2C78" w:rsidRPr="001C2C78">
        <w:rPr>
          <w:rFonts w:hint="eastAsia"/>
        </w:rPr>
        <w:t>。</w:t>
      </w:r>
      <w:r w:rsidR="00A82DC0">
        <w:rPr>
          <w:rFonts w:hint="eastAsia"/>
        </w:rPr>
        <w:t>当不确定性增加，这一脆弱性将继续发酵。</w:t>
      </w:r>
    </w:p>
    <w:p w:rsidR="001C2C78" w:rsidRDefault="006D309F" w:rsidP="00E360D2">
      <w:pPr>
        <w:spacing w:beforeLines="50" w:afterLines="50"/>
        <w:ind w:firstLine="420"/>
      </w:pPr>
      <w:r>
        <w:rPr>
          <w:rFonts w:hint="eastAsia"/>
        </w:rPr>
        <w:t>国内进口大豆供应依旧偏紧，港口进口大豆库存预计维持</w:t>
      </w:r>
      <w:r>
        <w:rPr>
          <w:rFonts w:hint="eastAsia"/>
        </w:rPr>
        <w:t>650</w:t>
      </w:r>
      <w:r>
        <w:rPr>
          <w:rFonts w:hint="eastAsia"/>
        </w:rPr>
        <w:t>万吨左右，从国内港口进口大豆库存与国内压榨量的比值看，国内进口大豆供应偏紧的局面还将维持</w:t>
      </w:r>
      <w:r w:rsidR="001C2C78" w:rsidRPr="001C2C78">
        <w:rPr>
          <w:rFonts w:hint="eastAsia"/>
        </w:rPr>
        <w:t>。</w:t>
      </w:r>
    </w:p>
    <w:p w:rsidR="00AC471A" w:rsidRDefault="00E97684" w:rsidP="00E360D2">
      <w:pPr>
        <w:spacing w:beforeLines="50" w:afterLines="50"/>
        <w:ind w:firstLine="562"/>
        <w:rPr>
          <w:rFonts w:ascii="宋体" w:hAnsi="宋体"/>
          <w:b/>
          <w:sz w:val="28"/>
          <w:szCs w:val="28"/>
        </w:rPr>
      </w:pPr>
      <w:r w:rsidRPr="009A53B9">
        <w:rPr>
          <w:rFonts w:ascii="宋体" w:hAnsi="宋体"/>
          <w:b/>
          <w:sz w:val="28"/>
          <w:szCs w:val="28"/>
        </w:rPr>
        <w:t>操作策略</w:t>
      </w:r>
    </w:p>
    <w:p w:rsidR="00796680" w:rsidRDefault="001C2C78" w:rsidP="00E360D2">
      <w:pPr>
        <w:spacing w:beforeLines="50" w:afterLines="50"/>
        <w:ind w:firstLine="420"/>
      </w:pPr>
      <w:r w:rsidRPr="001C2C78">
        <w:rPr>
          <w:rFonts w:hint="eastAsia"/>
        </w:rPr>
        <w:t>对于</w:t>
      </w:r>
      <w:r w:rsidR="00920960">
        <w:rPr>
          <w:rFonts w:hint="eastAsia"/>
        </w:rPr>
        <w:t>豆粕</w:t>
      </w:r>
      <w:r w:rsidR="00920960">
        <w:rPr>
          <w:rFonts w:hint="eastAsia"/>
        </w:rPr>
        <w:t>1709</w:t>
      </w:r>
      <w:r w:rsidR="00920960">
        <w:rPr>
          <w:rFonts w:hint="eastAsia"/>
        </w:rPr>
        <w:t>合约，我们判断</w:t>
      </w:r>
      <w:r w:rsidR="00920960">
        <w:rPr>
          <w:rFonts w:hint="eastAsia"/>
        </w:rPr>
        <w:t>1709</w:t>
      </w:r>
      <w:r w:rsidR="00920960">
        <w:rPr>
          <w:rFonts w:hint="eastAsia"/>
        </w:rPr>
        <w:t>豆粕期价重心将上移。我们对豆粕</w:t>
      </w:r>
      <w:r w:rsidR="00920960">
        <w:rPr>
          <w:rFonts w:hint="eastAsia"/>
        </w:rPr>
        <w:t>1709</w:t>
      </w:r>
      <w:r w:rsidR="00920960">
        <w:rPr>
          <w:rFonts w:hint="eastAsia"/>
        </w:rPr>
        <w:t>期价</w:t>
      </w:r>
      <w:r w:rsidR="00920960">
        <w:rPr>
          <w:rFonts w:hint="eastAsia"/>
        </w:rPr>
        <w:t>2017</w:t>
      </w:r>
      <w:r w:rsidR="00E360D2">
        <w:rPr>
          <w:rFonts w:hint="eastAsia"/>
        </w:rPr>
        <w:t>年的全年期价预估在</w:t>
      </w:r>
      <w:r w:rsidR="00920960">
        <w:rPr>
          <w:rFonts w:hint="eastAsia"/>
        </w:rPr>
        <w:t>2600-3800</w:t>
      </w:r>
      <w:r w:rsidR="00920960">
        <w:rPr>
          <w:rFonts w:hint="eastAsia"/>
        </w:rPr>
        <w:t>。策略上我们建议在</w:t>
      </w:r>
      <w:r w:rsidR="00920960">
        <w:rPr>
          <w:rFonts w:hint="eastAsia"/>
        </w:rPr>
        <w:t>2700-2800</w:t>
      </w:r>
      <w:r w:rsidR="00920960">
        <w:rPr>
          <w:rFonts w:hint="eastAsia"/>
        </w:rPr>
        <w:t>附近开始布局多单</w:t>
      </w:r>
      <w:r w:rsidR="00920960">
        <w:rPr>
          <w:rFonts w:hint="eastAsia"/>
        </w:rPr>
        <w:t>20%</w:t>
      </w:r>
      <w:r w:rsidR="00920960">
        <w:rPr>
          <w:rFonts w:hint="eastAsia"/>
        </w:rPr>
        <w:t>，期价回调至</w:t>
      </w:r>
      <w:r w:rsidR="00920960">
        <w:rPr>
          <w:rFonts w:hint="eastAsia"/>
        </w:rPr>
        <w:t>2600</w:t>
      </w:r>
      <w:r w:rsidR="00920960">
        <w:rPr>
          <w:rFonts w:hint="eastAsia"/>
        </w:rPr>
        <w:t>附近加仓</w:t>
      </w:r>
      <w:r w:rsidR="00920960">
        <w:rPr>
          <w:rFonts w:hint="eastAsia"/>
        </w:rPr>
        <w:t>20%</w:t>
      </w:r>
      <w:r w:rsidR="00920960">
        <w:rPr>
          <w:rFonts w:hint="eastAsia"/>
        </w:rPr>
        <w:t>，止损位</w:t>
      </w:r>
      <w:r w:rsidR="00920960">
        <w:rPr>
          <w:rFonts w:hint="eastAsia"/>
        </w:rPr>
        <w:t>2500</w:t>
      </w:r>
      <w:r w:rsidR="00920960">
        <w:rPr>
          <w:rFonts w:hint="eastAsia"/>
        </w:rPr>
        <w:t>，目标位</w:t>
      </w:r>
      <w:r w:rsidR="00920960">
        <w:rPr>
          <w:rFonts w:hint="eastAsia"/>
        </w:rPr>
        <w:t>3500</w:t>
      </w:r>
      <w:r w:rsidR="00920960">
        <w:rPr>
          <w:rFonts w:hint="eastAsia"/>
        </w:rPr>
        <w:t>。</w:t>
      </w:r>
    </w:p>
    <w:p w:rsidR="00FE19DD" w:rsidRDefault="00FE19DD" w:rsidP="00E360D2">
      <w:pPr>
        <w:spacing w:beforeLines="50" w:afterLines="50"/>
        <w:ind w:firstLine="420"/>
      </w:pPr>
      <w:r>
        <w:br w:type="page"/>
      </w:r>
    </w:p>
    <w:p w:rsidR="00006A9E" w:rsidRDefault="00006A9E" w:rsidP="00C51244">
      <w:pPr>
        <w:pStyle w:val="TOC"/>
        <w:ind w:firstLine="562"/>
        <w:jc w:val="center"/>
        <w:rPr>
          <w:lang w:val="zh-CN"/>
        </w:rPr>
      </w:pPr>
      <w:r>
        <w:rPr>
          <w:lang w:val="zh-CN"/>
        </w:rPr>
        <w:lastRenderedPageBreak/>
        <w:t>目录</w:t>
      </w:r>
    </w:p>
    <w:p w:rsidR="00006A9E" w:rsidRPr="00006A9E" w:rsidRDefault="00006A9E" w:rsidP="008351A7">
      <w:pPr>
        <w:ind w:firstLine="420"/>
        <w:rPr>
          <w:lang w:val="zh-CN"/>
        </w:rPr>
      </w:pPr>
    </w:p>
    <w:p w:rsidR="0032159D" w:rsidRDefault="009A2449" w:rsidP="0032159D">
      <w:pPr>
        <w:pStyle w:val="10"/>
        <w:tabs>
          <w:tab w:val="right" w:leader="dot" w:pos="7417"/>
        </w:tabs>
        <w:ind w:firstLineChars="0" w:firstLine="0"/>
        <w:rPr>
          <w:noProof/>
          <w:kern w:val="2"/>
          <w:sz w:val="21"/>
        </w:rPr>
      </w:pPr>
      <w:r w:rsidRPr="009A2449">
        <w:fldChar w:fldCharType="begin"/>
      </w:r>
      <w:r w:rsidR="00006A9E">
        <w:instrText xml:space="preserve"> TOC \o "1-3" \h \z \u </w:instrText>
      </w:r>
      <w:r w:rsidRPr="009A2449">
        <w:fldChar w:fldCharType="separate"/>
      </w:r>
      <w:hyperlink w:anchor="_Toc469318738" w:history="1">
        <w:r w:rsidR="00542955">
          <w:rPr>
            <w:rStyle w:val="a8"/>
            <w:rFonts w:hint="eastAsia"/>
            <w:noProof/>
          </w:rPr>
          <w:t>大豆供应宽松</w:t>
        </w:r>
        <w:r w:rsidR="0032159D" w:rsidRPr="00E610BA">
          <w:rPr>
            <w:rStyle w:val="a8"/>
            <w:rFonts w:hint="eastAsia"/>
            <w:noProof/>
          </w:rPr>
          <w:t>，</w:t>
        </w:r>
        <w:r w:rsidR="00542955">
          <w:rPr>
            <w:rStyle w:val="a8"/>
            <w:rFonts w:hint="eastAsia"/>
            <w:noProof/>
          </w:rPr>
          <w:t>豆粕重心上移</w:t>
        </w:r>
        <w:r w:rsidR="0032159D">
          <w:rPr>
            <w:noProof/>
            <w:webHidden/>
          </w:rPr>
          <w:tab/>
        </w:r>
        <w:r>
          <w:rPr>
            <w:noProof/>
            <w:webHidden/>
          </w:rPr>
          <w:fldChar w:fldCharType="begin"/>
        </w:r>
        <w:r w:rsidR="0032159D">
          <w:rPr>
            <w:noProof/>
            <w:webHidden/>
          </w:rPr>
          <w:instrText xml:space="preserve"> PAGEREF _Toc469318738 \h </w:instrText>
        </w:r>
        <w:r>
          <w:rPr>
            <w:noProof/>
            <w:webHidden/>
          </w:rPr>
        </w:r>
        <w:r>
          <w:rPr>
            <w:noProof/>
            <w:webHidden/>
          </w:rPr>
          <w:fldChar w:fldCharType="separate"/>
        </w:r>
        <w:r w:rsidR="00683C13">
          <w:rPr>
            <w:noProof/>
            <w:webHidden/>
          </w:rPr>
          <w:t>2</w:t>
        </w:r>
        <w:r>
          <w:rPr>
            <w:noProof/>
            <w:webHidden/>
          </w:rPr>
          <w:fldChar w:fldCharType="end"/>
        </w:r>
      </w:hyperlink>
    </w:p>
    <w:p w:rsidR="0032159D" w:rsidRDefault="009A2449" w:rsidP="0032159D">
      <w:pPr>
        <w:pStyle w:val="20"/>
        <w:tabs>
          <w:tab w:val="right" w:leader="dot" w:pos="7417"/>
        </w:tabs>
        <w:ind w:left="0" w:firstLineChars="0" w:firstLine="0"/>
        <w:rPr>
          <w:noProof/>
          <w:kern w:val="2"/>
          <w:sz w:val="21"/>
        </w:rPr>
      </w:pPr>
      <w:hyperlink w:anchor="_Toc469318739" w:history="1">
        <w:r w:rsidR="00542955">
          <w:rPr>
            <w:rStyle w:val="a8"/>
            <w:rFonts w:hint="eastAsia"/>
            <w:noProof/>
          </w:rPr>
          <w:t>一、</w:t>
        </w:r>
        <w:r w:rsidR="00542955">
          <w:rPr>
            <w:rStyle w:val="a8"/>
            <w:rFonts w:hint="eastAsia"/>
            <w:noProof/>
          </w:rPr>
          <w:t>16</w:t>
        </w:r>
        <w:r w:rsidR="00542955">
          <w:rPr>
            <w:rStyle w:val="a8"/>
            <w:rFonts w:hint="eastAsia"/>
            <w:noProof/>
          </w:rPr>
          <w:t>年走势回顾：大豆丰产</w:t>
        </w:r>
        <w:r w:rsidR="00542955">
          <w:rPr>
            <w:rStyle w:val="a8"/>
            <w:rFonts w:hint="eastAsia"/>
            <w:noProof/>
          </w:rPr>
          <w:t xml:space="preserve"> </w:t>
        </w:r>
        <w:r w:rsidR="00542955">
          <w:rPr>
            <w:rStyle w:val="a8"/>
            <w:rFonts w:hint="eastAsia"/>
            <w:noProof/>
          </w:rPr>
          <w:t>豆粕触底反弹</w:t>
        </w:r>
        <w:r w:rsidR="0032159D">
          <w:rPr>
            <w:noProof/>
            <w:webHidden/>
          </w:rPr>
          <w:tab/>
        </w:r>
        <w:r>
          <w:rPr>
            <w:noProof/>
            <w:webHidden/>
          </w:rPr>
          <w:fldChar w:fldCharType="begin"/>
        </w:r>
        <w:r w:rsidR="0032159D">
          <w:rPr>
            <w:noProof/>
            <w:webHidden/>
          </w:rPr>
          <w:instrText xml:space="preserve"> PAGEREF _Toc469318739 \h </w:instrText>
        </w:r>
        <w:r>
          <w:rPr>
            <w:noProof/>
            <w:webHidden/>
          </w:rPr>
        </w:r>
        <w:r>
          <w:rPr>
            <w:noProof/>
            <w:webHidden/>
          </w:rPr>
          <w:fldChar w:fldCharType="separate"/>
        </w:r>
        <w:r w:rsidR="00683C13">
          <w:rPr>
            <w:noProof/>
            <w:webHidden/>
          </w:rPr>
          <w:t>4</w:t>
        </w:r>
        <w:r>
          <w:rPr>
            <w:noProof/>
            <w:webHidden/>
          </w:rPr>
          <w:fldChar w:fldCharType="end"/>
        </w:r>
      </w:hyperlink>
    </w:p>
    <w:p w:rsidR="0032159D" w:rsidRDefault="009A2449" w:rsidP="0032159D">
      <w:pPr>
        <w:pStyle w:val="30"/>
        <w:tabs>
          <w:tab w:val="right" w:leader="dot" w:pos="7417"/>
        </w:tabs>
        <w:ind w:left="0" w:firstLineChars="0" w:firstLine="0"/>
        <w:rPr>
          <w:noProof/>
          <w:kern w:val="2"/>
          <w:sz w:val="21"/>
        </w:rPr>
      </w:pPr>
      <w:hyperlink w:anchor="_Toc469318740" w:history="1">
        <w:r w:rsidR="0032159D" w:rsidRPr="00E610BA">
          <w:rPr>
            <w:rStyle w:val="a8"/>
            <w:noProof/>
          </w:rPr>
          <w:t>1.1</w:t>
        </w:r>
        <w:r w:rsidR="0032159D" w:rsidRPr="00E610BA">
          <w:rPr>
            <w:rStyle w:val="a8"/>
            <w:rFonts w:hint="eastAsia"/>
            <w:noProof/>
          </w:rPr>
          <w:t>、</w:t>
        </w:r>
        <w:r w:rsidR="0032159D" w:rsidRPr="00E610BA">
          <w:rPr>
            <w:rStyle w:val="a8"/>
            <w:noProof/>
          </w:rPr>
          <w:t xml:space="preserve"> </w:t>
        </w:r>
        <w:r w:rsidR="0032159D" w:rsidRPr="00E610BA">
          <w:rPr>
            <w:rStyle w:val="a8"/>
            <w:noProof/>
            <w:lang w:bidi="en-US"/>
          </w:rPr>
          <w:t>2016</w:t>
        </w:r>
        <w:r w:rsidR="00542955">
          <w:rPr>
            <w:rStyle w:val="a8"/>
            <w:rFonts w:hint="eastAsia"/>
            <w:noProof/>
            <w:lang w:bidi="en-US"/>
          </w:rPr>
          <w:t>年豆粕</w:t>
        </w:r>
        <w:r w:rsidR="0032159D" w:rsidRPr="00E610BA">
          <w:rPr>
            <w:rStyle w:val="a8"/>
            <w:rFonts w:hint="eastAsia"/>
            <w:noProof/>
            <w:lang w:bidi="en-US"/>
          </w:rPr>
          <w:t>价格探底完成</w:t>
        </w:r>
        <w:r w:rsidR="0032159D">
          <w:rPr>
            <w:noProof/>
            <w:webHidden/>
          </w:rPr>
          <w:tab/>
        </w:r>
        <w:r>
          <w:rPr>
            <w:noProof/>
            <w:webHidden/>
          </w:rPr>
          <w:fldChar w:fldCharType="begin"/>
        </w:r>
        <w:r w:rsidR="0032159D">
          <w:rPr>
            <w:noProof/>
            <w:webHidden/>
          </w:rPr>
          <w:instrText xml:space="preserve"> PAGEREF _Toc469318740 \h </w:instrText>
        </w:r>
        <w:r>
          <w:rPr>
            <w:noProof/>
            <w:webHidden/>
          </w:rPr>
        </w:r>
        <w:r>
          <w:rPr>
            <w:noProof/>
            <w:webHidden/>
          </w:rPr>
          <w:fldChar w:fldCharType="separate"/>
        </w:r>
        <w:r w:rsidR="00683C13">
          <w:rPr>
            <w:noProof/>
            <w:webHidden/>
          </w:rPr>
          <w:t>4</w:t>
        </w:r>
        <w:r>
          <w:rPr>
            <w:noProof/>
            <w:webHidden/>
          </w:rPr>
          <w:fldChar w:fldCharType="end"/>
        </w:r>
      </w:hyperlink>
    </w:p>
    <w:p w:rsidR="0032159D" w:rsidRDefault="009A2449" w:rsidP="0032159D">
      <w:pPr>
        <w:pStyle w:val="20"/>
        <w:tabs>
          <w:tab w:val="right" w:leader="dot" w:pos="7417"/>
        </w:tabs>
        <w:ind w:left="0" w:firstLineChars="0" w:firstLine="0"/>
        <w:rPr>
          <w:noProof/>
          <w:kern w:val="2"/>
          <w:sz w:val="21"/>
        </w:rPr>
      </w:pPr>
      <w:hyperlink w:anchor="_Toc469318747" w:history="1">
        <w:r w:rsidR="00542955">
          <w:rPr>
            <w:rStyle w:val="a8"/>
            <w:rFonts w:hint="eastAsia"/>
            <w:noProof/>
          </w:rPr>
          <w:t>二、豆粕基本面分析</w:t>
        </w:r>
        <w:r w:rsidR="0032159D">
          <w:rPr>
            <w:noProof/>
            <w:webHidden/>
          </w:rPr>
          <w:tab/>
        </w:r>
        <w:r w:rsidR="00680EA1">
          <w:rPr>
            <w:rFonts w:hint="eastAsia"/>
            <w:noProof/>
            <w:webHidden/>
          </w:rPr>
          <w:t>6</w:t>
        </w:r>
      </w:hyperlink>
    </w:p>
    <w:p w:rsidR="0032159D" w:rsidRDefault="009A2449" w:rsidP="0032159D">
      <w:pPr>
        <w:pStyle w:val="30"/>
        <w:tabs>
          <w:tab w:val="right" w:leader="dot" w:pos="7417"/>
        </w:tabs>
        <w:ind w:left="0" w:firstLineChars="0" w:firstLine="0"/>
        <w:rPr>
          <w:noProof/>
          <w:kern w:val="2"/>
          <w:sz w:val="21"/>
        </w:rPr>
      </w:pPr>
      <w:hyperlink w:anchor="_Toc469318748" w:history="1">
        <w:r w:rsidR="0032159D" w:rsidRPr="00E610BA">
          <w:rPr>
            <w:rStyle w:val="a8"/>
            <w:noProof/>
          </w:rPr>
          <w:t>2.1</w:t>
        </w:r>
        <w:r w:rsidR="0032159D" w:rsidRPr="00E610BA">
          <w:rPr>
            <w:rStyle w:val="a8"/>
            <w:rFonts w:hint="eastAsia"/>
            <w:noProof/>
          </w:rPr>
          <w:t>、</w:t>
        </w:r>
        <w:r w:rsidR="00542955">
          <w:rPr>
            <w:rStyle w:val="a8"/>
            <w:rFonts w:hint="eastAsia"/>
            <w:noProof/>
          </w:rPr>
          <w:t>大豆</w:t>
        </w:r>
        <w:r w:rsidR="000365F3">
          <w:rPr>
            <w:rStyle w:val="a8"/>
            <w:rFonts w:hint="eastAsia"/>
            <w:noProof/>
            <w:lang w:bidi="en-US"/>
          </w:rPr>
          <w:t>产量处于高位</w:t>
        </w:r>
        <w:r w:rsidR="0032159D">
          <w:rPr>
            <w:noProof/>
            <w:webHidden/>
          </w:rPr>
          <w:tab/>
        </w:r>
        <w:r w:rsidR="00680EA1">
          <w:rPr>
            <w:rFonts w:hint="eastAsia"/>
            <w:noProof/>
            <w:webHidden/>
          </w:rPr>
          <w:t>6</w:t>
        </w:r>
      </w:hyperlink>
    </w:p>
    <w:p w:rsidR="0032159D" w:rsidRDefault="009A2449" w:rsidP="0032159D">
      <w:pPr>
        <w:pStyle w:val="20"/>
        <w:tabs>
          <w:tab w:val="right" w:leader="dot" w:pos="7417"/>
        </w:tabs>
        <w:ind w:left="0" w:firstLineChars="0" w:firstLine="0"/>
        <w:rPr>
          <w:noProof/>
          <w:kern w:val="2"/>
          <w:sz w:val="21"/>
        </w:rPr>
      </w:pPr>
      <w:hyperlink w:anchor="_Toc469318749" w:history="1">
        <w:r w:rsidR="0032159D" w:rsidRPr="00E610BA">
          <w:rPr>
            <w:rStyle w:val="a8"/>
            <w:noProof/>
          </w:rPr>
          <w:t>2.2</w:t>
        </w:r>
        <w:r w:rsidR="0032159D" w:rsidRPr="00E610BA">
          <w:rPr>
            <w:rStyle w:val="a8"/>
            <w:rFonts w:hint="eastAsia"/>
            <w:noProof/>
          </w:rPr>
          <w:t>、</w:t>
        </w:r>
        <w:r w:rsidR="00542955">
          <w:rPr>
            <w:rStyle w:val="a8"/>
            <w:rFonts w:hint="eastAsia"/>
            <w:noProof/>
            <w:lang w:bidi="en-US"/>
          </w:rPr>
          <w:t>国内大豆进口与压榨</w:t>
        </w:r>
        <w:r w:rsidR="0032159D">
          <w:rPr>
            <w:noProof/>
            <w:webHidden/>
          </w:rPr>
          <w:tab/>
        </w:r>
        <w:r w:rsidR="00680EA1">
          <w:rPr>
            <w:rFonts w:hint="eastAsia"/>
            <w:noProof/>
            <w:webHidden/>
          </w:rPr>
          <w:t>11</w:t>
        </w:r>
      </w:hyperlink>
    </w:p>
    <w:p w:rsidR="0032159D" w:rsidRDefault="009A2449" w:rsidP="0032159D">
      <w:pPr>
        <w:pStyle w:val="30"/>
        <w:tabs>
          <w:tab w:val="right" w:leader="dot" w:pos="7417"/>
        </w:tabs>
        <w:ind w:left="0" w:firstLineChars="0" w:firstLine="0"/>
        <w:rPr>
          <w:noProof/>
          <w:kern w:val="2"/>
          <w:sz w:val="21"/>
        </w:rPr>
      </w:pPr>
      <w:hyperlink w:anchor="_Toc469318750" w:history="1">
        <w:r w:rsidR="0032159D" w:rsidRPr="00E610BA">
          <w:rPr>
            <w:rStyle w:val="a8"/>
            <w:noProof/>
          </w:rPr>
          <w:t>2.3</w:t>
        </w:r>
        <w:r w:rsidR="0032159D" w:rsidRPr="00E610BA">
          <w:rPr>
            <w:rStyle w:val="a8"/>
            <w:rFonts w:hint="eastAsia"/>
            <w:noProof/>
          </w:rPr>
          <w:t>、</w:t>
        </w:r>
        <w:r w:rsidR="00454960">
          <w:rPr>
            <w:rStyle w:val="a8"/>
            <w:rFonts w:hint="eastAsia"/>
            <w:noProof/>
            <w:lang w:bidi="en-US"/>
          </w:rPr>
          <w:t>豆粕</w:t>
        </w:r>
        <w:r w:rsidR="000365F3">
          <w:rPr>
            <w:rStyle w:val="a8"/>
            <w:rFonts w:hint="eastAsia"/>
            <w:noProof/>
            <w:lang w:bidi="en-US"/>
          </w:rPr>
          <w:t>国内供应相对偏紧</w:t>
        </w:r>
        <w:r w:rsidR="0032159D">
          <w:rPr>
            <w:noProof/>
            <w:webHidden/>
          </w:rPr>
          <w:tab/>
        </w:r>
        <w:r w:rsidR="00680EA1">
          <w:rPr>
            <w:rFonts w:hint="eastAsia"/>
            <w:noProof/>
            <w:webHidden/>
          </w:rPr>
          <w:t>13</w:t>
        </w:r>
      </w:hyperlink>
    </w:p>
    <w:p w:rsidR="0032159D" w:rsidRDefault="009A2449" w:rsidP="0032159D">
      <w:pPr>
        <w:pStyle w:val="20"/>
        <w:tabs>
          <w:tab w:val="right" w:leader="dot" w:pos="7417"/>
        </w:tabs>
        <w:ind w:left="0" w:firstLineChars="0" w:firstLine="0"/>
        <w:rPr>
          <w:noProof/>
          <w:kern w:val="2"/>
          <w:sz w:val="21"/>
        </w:rPr>
      </w:pPr>
      <w:hyperlink w:anchor="_Toc469318751" w:history="1">
        <w:r w:rsidR="0032159D" w:rsidRPr="00E610BA">
          <w:rPr>
            <w:rStyle w:val="a8"/>
            <w:noProof/>
          </w:rPr>
          <w:t>2.4</w:t>
        </w:r>
        <w:r w:rsidR="0032159D" w:rsidRPr="00E610BA">
          <w:rPr>
            <w:rStyle w:val="a8"/>
            <w:rFonts w:hint="eastAsia"/>
            <w:noProof/>
          </w:rPr>
          <w:t>、</w:t>
        </w:r>
        <w:r w:rsidR="00454960">
          <w:rPr>
            <w:rStyle w:val="a8"/>
            <w:rFonts w:hint="eastAsia"/>
            <w:noProof/>
            <w:lang w:bidi="en-US"/>
          </w:rPr>
          <w:t>豆粕</w:t>
        </w:r>
        <w:r w:rsidR="000365F3">
          <w:rPr>
            <w:rStyle w:val="a8"/>
            <w:rFonts w:hint="eastAsia"/>
            <w:noProof/>
            <w:lang w:bidi="en-US"/>
          </w:rPr>
          <w:t>下游需求不振</w:t>
        </w:r>
        <w:r w:rsidR="0032159D">
          <w:rPr>
            <w:noProof/>
            <w:webHidden/>
          </w:rPr>
          <w:tab/>
        </w:r>
        <w:r w:rsidR="00680EA1">
          <w:rPr>
            <w:rFonts w:hint="eastAsia"/>
            <w:noProof/>
            <w:webHidden/>
          </w:rPr>
          <w:t>15</w:t>
        </w:r>
      </w:hyperlink>
    </w:p>
    <w:p w:rsidR="0032159D" w:rsidRDefault="009A2449" w:rsidP="0032159D">
      <w:pPr>
        <w:pStyle w:val="30"/>
        <w:tabs>
          <w:tab w:val="right" w:leader="dot" w:pos="7417"/>
        </w:tabs>
        <w:ind w:left="0" w:firstLineChars="0" w:firstLine="0"/>
        <w:rPr>
          <w:noProof/>
          <w:kern w:val="2"/>
          <w:sz w:val="21"/>
        </w:rPr>
      </w:pPr>
      <w:hyperlink w:anchor="_Toc469318752" w:history="1">
        <w:r w:rsidR="0032159D" w:rsidRPr="00E610BA">
          <w:rPr>
            <w:rStyle w:val="a8"/>
            <w:noProof/>
          </w:rPr>
          <w:t>2.5</w:t>
        </w:r>
        <w:r w:rsidR="0032159D" w:rsidRPr="00E610BA">
          <w:rPr>
            <w:rStyle w:val="a8"/>
            <w:rFonts w:hint="eastAsia"/>
            <w:noProof/>
          </w:rPr>
          <w:t>、</w:t>
        </w:r>
        <w:r w:rsidR="00CC11E3">
          <w:rPr>
            <w:rStyle w:val="a8"/>
            <w:rFonts w:hint="eastAsia"/>
            <w:noProof/>
            <w:lang w:bidi="en-US"/>
          </w:rPr>
          <w:t>结论</w:t>
        </w:r>
        <w:r w:rsidR="0032159D">
          <w:rPr>
            <w:noProof/>
            <w:webHidden/>
          </w:rPr>
          <w:tab/>
        </w:r>
        <w:r w:rsidR="00680EA1">
          <w:rPr>
            <w:rFonts w:hint="eastAsia"/>
            <w:noProof/>
            <w:webHidden/>
          </w:rPr>
          <w:t>16</w:t>
        </w:r>
      </w:hyperlink>
    </w:p>
    <w:p w:rsidR="0032159D" w:rsidRDefault="009A2449" w:rsidP="0032159D">
      <w:pPr>
        <w:pStyle w:val="20"/>
        <w:tabs>
          <w:tab w:val="right" w:leader="dot" w:pos="7417"/>
        </w:tabs>
        <w:ind w:left="0" w:firstLineChars="0" w:firstLine="0"/>
        <w:rPr>
          <w:noProof/>
          <w:kern w:val="2"/>
          <w:sz w:val="21"/>
        </w:rPr>
      </w:pPr>
      <w:hyperlink w:anchor="_Toc469318755" w:history="1">
        <w:r w:rsidR="0032159D" w:rsidRPr="00E610BA">
          <w:rPr>
            <w:rStyle w:val="a8"/>
            <w:rFonts w:hint="eastAsia"/>
            <w:noProof/>
          </w:rPr>
          <w:t>三、</w:t>
        </w:r>
        <w:r w:rsidR="00CC11E3">
          <w:rPr>
            <w:rStyle w:val="a8"/>
            <w:rFonts w:hint="eastAsia"/>
            <w:noProof/>
          </w:rPr>
          <w:t>其他因素</w:t>
        </w:r>
        <w:r w:rsidR="0032159D">
          <w:rPr>
            <w:noProof/>
            <w:webHidden/>
          </w:rPr>
          <w:tab/>
        </w:r>
        <w:r w:rsidR="00680EA1">
          <w:rPr>
            <w:rFonts w:hint="eastAsia"/>
            <w:noProof/>
            <w:webHidden/>
          </w:rPr>
          <w:t>16</w:t>
        </w:r>
      </w:hyperlink>
    </w:p>
    <w:p w:rsidR="0032159D" w:rsidRDefault="009A2449" w:rsidP="0032159D">
      <w:pPr>
        <w:pStyle w:val="30"/>
        <w:tabs>
          <w:tab w:val="right" w:leader="dot" w:pos="7417"/>
        </w:tabs>
        <w:ind w:left="0" w:firstLineChars="0" w:firstLine="0"/>
        <w:rPr>
          <w:noProof/>
          <w:kern w:val="2"/>
          <w:sz w:val="21"/>
        </w:rPr>
      </w:pPr>
      <w:hyperlink w:anchor="_Toc469318756" w:history="1">
        <w:r w:rsidR="0032159D" w:rsidRPr="00E610BA">
          <w:rPr>
            <w:rStyle w:val="a8"/>
            <w:noProof/>
          </w:rPr>
          <w:t>3.1</w:t>
        </w:r>
        <w:r w:rsidR="0032159D" w:rsidRPr="00E610BA">
          <w:rPr>
            <w:rStyle w:val="a8"/>
            <w:rFonts w:hint="eastAsia"/>
            <w:noProof/>
          </w:rPr>
          <w:t>、</w:t>
        </w:r>
        <w:r w:rsidR="00CC11E3">
          <w:rPr>
            <w:rStyle w:val="a8"/>
            <w:rFonts w:hint="eastAsia"/>
            <w:noProof/>
          </w:rPr>
          <w:t>玉米价格低位运行</w:t>
        </w:r>
        <w:r w:rsidR="0032159D">
          <w:rPr>
            <w:noProof/>
            <w:webHidden/>
          </w:rPr>
          <w:tab/>
        </w:r>
        <w:r w:rsidR="00680EA1">
          <w:rPr>
            <w:rFonts w:hint="eastAsia"/>
            <w:noProof/>
            <w:webHidden/>
          </w:rPr>
          <w:t>16</w:t>
        </w:r>
      </w:hyperlink>
    </w:p>
    <w:p w:rsidR="0032159D" w:rsidRDefault="009A2449" w:rsidP="0032159D">
      <w:pPr>
        <w:pStyle w:val="30"/>
        <w:tabs>
          <w:tab w:val="right" w:leader="dot" w:pos="7417"/>
        </w:tabs>
        <w:ind w:left="0" w:firstLineChars="0" w:firstLine="0"/>
        <w:rPr>
          <w:noProof/>
          <w:kern w:val="2"/>
          <w:sz w:val="21"/>
        </w:rPr>
      </w:pPr>
      <w:hyperlink w:anchor="_Toc469318757" w:history="1">
        <w:r w:rsidR="0032159D" w:rsidRPr="00E610BA">
          <w:rPr>
            <w:rStyle w:val="a8"/>
            <w:noProof/>
          </w:rPr>
          <w:t>3.2</w:t>
        </w:r>
        <w:r w:rsidR="0032159D" w:rsidRPr="00E610BA">
          <w:rPr>
            <w:rStyle w:val="a8"/>
            <w:rFonts w:hint="eastAsia"/>
            <w:noProof/>
          </w:rPr>
          <w:t>、</w:t>
        </w:r>
        <w:r w:rsidR="00CC11E3">
          <w:rPr>
            <w:rStyle w:val="a8"/>
            <w:rFonts w:hint="eastAsia"/>
            <w:noProof/>
          </w:rPr>
          <w:t>豆粕菜粕价差</w:t>
        </w:r>
        <w:r w:rsidR="0032159D">
          <w:rPr>
            <w:noProof/>
            <w:webHidden/>
          </w:rPr>
          <w:tab/>
        </w:r>
        <w:r w:rsidR="00680EA1">
          <w:rPr>
            <w:rFonts w:hint="eastAsia"/>
            <w:noProof/>
            <w:webHidden/>
          </w:rPr>
          <w:t>17</w:t>
        </w:r>
      </w:hyperlink>
    </w:p>
    <w:p w:rsidR="0032159D" w:rsidRDefault="009A2449" w:rsidP="0032159D">
      <w:pPr>
        <w:pStyle w:val="30"/>
        <w:tabs>
          <w:tab w:val="right" w:leader="dot" w:pos="7417"/>
        </w:tabs>
        <w:ind w:left="0" w:firstLineChars="0" w:firstLine="0"/>
        <w:rPr>
          <w:noProof/>
          <w:kern w:val="2"/>
          <w:sz w:val="21"/>
        </w:rPr>
      </w:pPr>
      <w:hyperlink w:anchor="_Toc469318758" w:history="1">
        <w:r w:rsidR="0032159D" w:rsidRPr="00E610BA">
          <w:rPr>
            <w:rStyle w:val="a8"/>
            <w:noProof/>
          </w:rPr>
          <w:t>3.3</w:t>
        </w:r>
        <w:r w:rsidR="0032159D" w:rsidRPr="00E610BA">
          <w:rPr>
            <w:rStyle w:val="a8"/>
            <w:rFonts w:hint="eastAsia"/>
            <w:noProof/>
          </w:rPr>
          <w:t>、</w:t>
        </w:r>
        <w:r w:rsidR="00CC11E3">
          <w:rPr>
            <w:rStyle w:val="a8"/>
            <w:rFonts w:hint="eastAsia"/>
            <w:noProof/>
          </w:rPr>
          <w:t>油粕比</w:t>
        </w:r>
        <w:r w:rsidR="0032159D">
          <w:rPr>
            <w:noProof/>
            <w:webHidden/>
          </w:rPr>
          <w:tab/>
        </w:r>
        <w:r w:rsidR="00680EA1">
          <w:rPr>
            <w:rFonts w:hint="eastAsia"/>
            <w:noProof/>
            <w:webHidden/>
          </w:rPr>
          <w:t>17</w:t>
        </w:r>
      </w:hyperlink>
    </w:p>
    <w:p w:rsidR="0032159D" w:rsidRDefault="009A2449" w:rsidP="0032159D">
      <w:pPr>
        <w:pStyle w:val="30"/>
        <w:tabs>
          <w:tab w:val="right" w:leader="dot" w:pos="7417"/>
        </w:tabs>
        <w:ind w:left="0" w:firstLineChars="0" w:firstLine="0"/>
        <w:rPr>
          <w:noProof/>
          <w:kern w:val="2"/>
          <w:sz w:val="21"/>
        </w:rPr>
      </w:pPr>
      <w:hyperlink w:anchor="_Toc469318759" w:history="1">
        <w:r w:rsidR="0032159D" w:rsidRPr="00E610BA">
          <w:rPr>
            <w:rStyle w:val="a8"/>
            <w:noProof/>
          </w:rPr>
          <w:t>3.4</w:t>
        </w:r>
        <w:r w:rsidR="0032159D" w:rsidRPr="00E610BA">
          <w:rPr>
            <w:rStyle w:val="a8"/>
            <w:rFonts w:hint="eastAsia"/>
            <w:noProof/>
          </w:rPr>
          <w:t>、</w:t>
        </w:r>
        <w:r w:rsidR="00CC11E3">
          <w:rPr>
            <w:rStyle w:val="a8"/>
            <w:rFonts w:hint="eastAsia"/>
            <w:noProof/>
          </w:rPr>
          <w:t>天气因素</w:t>
        </w:r>
        <w:r w:rsidR="0032159D">
          <w:rPr>
            <w:noProof/>
            <w:webHidden/>
          </w:rPr>
          <w:tab/>
        </w:r>
        <w:r w:rsidR="00680EA1">
          <w:rPr>
            <w:rFonts w:hint="eastAsia"/>
            <w:noProof/>
            <w:webHidden/>
          </w:rPr>
          <w:t>18</w:t>
        </w:r>
      </w:hyperlink>
      <w:hyperlink w:anchor="_Toc469318760" w:history="1"/>
    </w:p>
    <w:p w:rsidR="0032159D" w:rsidRDefault="009A2449" w:rsidP="0032159D">
      <w:pPr>
        <w:pStyle w:val="20"/>
        <w:tabs>
          <w:tab w:val="right" w:leader="dot" w:pos="7417"/>
        </w:tabs>
        <w:ind w:left="0" w:firstLineChars="0" w:firstLine="0"/>
        <w:rPr>
          <w:noProof/>
          <w:kern w:val="2"/>
          <w:sz w:val="21"/>
        </w:rPr>
      </w:pPr>
      <w:hyperlink w:anchor="_Toc469318761" w:history="1">
        <w:r w:rsidR="0032159D" w:rsidRPr="00E610BA">
          <w:rPr>
            <w:rStyle w:val="a8"/>
            <w:rFonts w:hint="eastAsia"/>
            <w:noProof/>
          </w:rPr>
          <w:t>四、</w:t>
        </w:r>
        <w:r w:rsidR="00CC11E3">
          <w:rPr>
            <w:rStyle w:val="a8"/>
            <w:rFonts w:hint="eastAsia"/>
            <w:noProof/>
          </w:rPr>
          <w:t>农产品操作策略</w:t>
        </w:r>
        <w:r w:rsidR="0032159D">
          <w:rPr>
            <w:noProof/>
            <w:webHidden/>
          </w:rPr>
          <w:tab/>
        </w:r>
        <w:r w:rsidR="00CC11E3">
          <w:rPr>
            <w:rFonts w:hint="eastAsia"/>
            <w:noProof/>
            <w:webHidden/>
          </w:rPr>
          <w:t>1</w:t>
        </w:r>
        <w:r w:rsidR="00680EA1">
          <w:rPr>
            <w:rFonts w:hint="eastAsia"/>
            <w:noProof/>
            <w:webHidden/>
          </w:rPr>
          <w:t>9</w:t>
        </w:r>
      </w:hyperlink>
    </w:p>
    <w:p w:rsidR="00006A9E" w:rsidRDefault="009A2449" w:rsidP="008351A7">
      <w:pPr>
        <w:ind w:firstLine="420"/>
      </w:pPr>
      <w:r>
        <w:fldChar w:fldCharType="end"/>
      </w:r>
    </w:p>
    <w:p w:rsidR="00FE19DD" w:rsidRDefault="00FE19DD" w:rsidP="008351A7">
      <w:pPr>
        <w:widowControl/>
        <w:ind w:firstLine="420"/>
        <w:jc w:val="left"/>
      </w:pPr>
    </w:p>
    <w:p w:rsidR="00FE19DD" w:rsidRDefault="00FE19DD" w:rsidP="008351A7">
      <w:pPr>
        <w:widowControl/>
        <w:ind w:firstLine="420"/>
        <w:jc w:val="left"/>
      </w:pPr>
      <w:r>
        <w:br w:type="page"/>
      </w:r>
    </w:p>
    <w:p w:rsidR="00663F68" w:rsidRPr="006B0C25" w:rsidRDefault="009A53B9" w:rsidP="008351A7">
      <w:pPr>
        <w:pStyle w:val="2"/>
        <w:ind w:firstLine="643"/>
      </w:pPr>
      <w:bookmarkStart w:id="1" w:name="_Toc469318739"/>
      <w:r w:rsidRPr="006B0C25">
        <w:lastRenderedPageBreak/>
        <w:t>一、</w:t>
      </w:r>
      <w:r w:rsidR="00E607AC" w:rsidRPr="006B0C25">
        <w:rPr>
          <w:rFonts w:ascii="宋体" w:hAnsi="宋体" w:hint="eastAsia"/>
        </w:rPr>
        <w:t>16</w:t>
      </w:r>
      <w:r w:rsidR="006B0C25">
        <w:rPr>
          <w:rFonts w:ascii="宋体" w:hAnsi="宋体" w:hint="eastAsia"/>
        </w:rPr>
        <w:t>年走势</w:t>
      </w:r>
      <w:r w:rsidR="0021545B">
        <w:rPr>
          <w:rFonts w:ascii="宋体" w:hAnsi="宋体" w:hint="eastAsia"/>
        </w:rPr>
        <w:t>回顾：</w:t>
      </w:r>
      <w:r w:rsidR="00E607AC" w:rsidRPr="006B0C25">
        <w:rPr>
          <w:rFonts w:ascii="宋体" w:hAnsi="宋体" w:hint="eastAsia"/>
        </w:rPr>
        <w:t xml:space="preserve">大豆丰产 </w:t>
      </w:r>
      <w:r w:rsidR="005A7405" w:rsidRPr="006B0C25">
        <w:rPr>
          <w:rFonts w:ascii="宋体" w:hAnsi="宋体" w:hint="eastAsia"/>
        </w:rPr>
        <w:t>豆</w:t>
      </w:r>
      <w:r w:rsidR="00E607AC" w:rsidRPr="006B0C25">
        <w:rPr>
          <w:rFonts w:ascii="宋体" w:hAnsi="宋体" w:hint="eastAsia"/>
        </w:rPr>
        <w:t>粕触底反弹</w:t>
      </w:r>
      <w:bookmarkEnd w:id="1"/>
    </w:p>
    <w:p w:rsidR="00790017" w:rsidRPr="00126A89" w:rsidRDefault="001C2C78" w:rsidP="008351A7">
      <w:pPr>
        <w:pStyle w:val="3"/>
        <w:spacing w:before="312" w:after="312"/>
        <w:ind w:firstLine="562"/>
        <w:rPr>
          <w:szCs w:val="24"/>
        </w:rPr>
      </w:pPr>
      <w:bookmarkStart w:id="2" w:name="_Toc469318740"/>
      <w:r w:rsidRPr="00126A89">
        <w:rPr>
          <w:rFonts w:hint="eastAsia"/>
        </w:rPr>
        <w:t>1.</w:t>
      </w:r>
      <w:r w:rsidR="009A53B9" w:rsidRPr="00126A89">
        <w:rPr>
          <w:szCs w:val="24"/>
        </w:rPr>
        <w:t>1</w:t>
      </w:r>
      <w:r w:rsidRPr="00126A89">
        <w:rPr>
          <w:rFonts w:hint="eastAsia"/>
        </w:rPr>
        <w:t>、</w:t>
      </w:r>
      <w:r w:rsidRPr="00126A89">
        <w:rPr>
          <w:szCs w:val="28"/>
        </w:rPr>
        <w:t xml:space="preserve"> </w:t>
      </w:r>
      <w:r w:rsidR="00C7031A">
        <w:rPr>
          <w:rFonts w:hint="eastAsia"/>
          <w:lang w:bidi="en-US"/>
        </w:rPr>
        <w:t>2016</w:t>
      </w:r>
      <w:r w:rsidR="00B825DA">
        <w:rPr>
          <w:rFonts w:hint="eastAsia"/>
          <w:lang w:bidi="en-US"/>
        </w:rPr>
        <w:t>年</w:t>
      </w:r>
      <w:r w:rsidR="00C37916">
        <w:rPr>
          <w:rFonts w:hint="eastAsia"/>
          <w:lang w:bidi="en-US"/>
        </w:rPr>
        <w:t>豆粕</w:t>
      </w:r>
      <w:r w:rsidR="00171974">
        <w:rPr>
          <w:rFonts w:hint="eastAsia"/>
          <w:lang w:bidi="en-US"/>
        </w:rPr>
        <w:t>价格探底完成</w:t>
      </w:r>
      <w:bookmarkEnd w:id="2"/>
    </w:p>
    <w:p w:rsidR="000A5671" w:rsidRPr="00E607AC" w:rsidRDefault="00E607AC" w:rsidP="00E360D2">
      <w:pPr>
        <w:widowControl/>
        <w:spacing w:beforeLines="100" w:afterLines="100"/>
        <w:ind w:firstLine="420"/>
        <w:jc w:val="left"/>
      </w:pPr>
      <w:r>
        <w:rPr>
          <w:rFonts w:ascii="宋体" w:hAnsi="宋体"/>
          <w:bCs/>
          <w:szCs w:val="21"/>
          <w:lang w:bidi="en-US"/>
        </w:rPr>
        <w:t>201</w:t>
      </w:r>
      <w:r>
        <w:rPr>
          <w:rFonts w:ascii="宋体" w:hAnsi="宋体" w:hint="eastAsia"/>
          <w:bCs/>
          <w:szCs w:val="21"/>
          <w:lang w:bidi="en-US"/>
        </w:rPr>
        <w:t>6</w:t>
      </w:r>
      <w:r>
        <w:rPr>
          <w:rFonts w:ascii="宋体" w:hAnsi="宋体"/>
          <w:bCs/>
          <w:szCs w:val="21"/>
          <w:lang w:bidi="en-US"/>
        </w:rPr>
        <w:t>年以来，</w:t>
      </w:r>
      <w:r>
        <w:rPr>
          <w:rFonts w:ascii="宋体" w:hAnsi="宋体" w:hint="eastAsia"/>
          <w:bCs/>
          <w:szCs w:val="21"/>
          <w:lang w:bidi="en-US"/>
        </w:rPr>
        <w:t>豆粕期货总体</w:t>
      </w:r>
      <w:r w:rsidRPr="006E3C6E">
        <w:rPr>
          <w:rFonts w:ascii="宋体" w:hAnsi="宋体"/>
          <w:bCs/>
          <w:szCs w:val="21"/>
          <w:lang w:bidi="en-US"/>
        </w:rPr>
        <w:t>呈现</w:t>
      </w:r>
      <w:r>
        <w:rPr>
          <w:rFonts w:ascii="宋体" w:hAnsi="宋体" w:hint="eastAsia"/>
          <w:bCs/>
          <w:szCs w:val="21"/>
          <w:lang w:bidi="en-US"/>
        </w:rPr>
        <w:t>触底反弹</w:t>
      </w:r>
      <w:r w:rsidRPr="006E3C6E">
        <w:rPr>
          <w:rFonts w:ascii="宋体" w:hAnsi="宋体"/>
          <w:bCs/>
          <w:szCs w:val="21"/>
          <w:lang w:bidi="en-US"/>
        </w:rPr>
        <w:t>走势</w:t>
      </w:r>
      <w:r>
        <w:rPr>
          <w:rFonts w:ascii="宋体" w:hAnsi="宋体" w:hint="eastAsia"/>
          <w:bCs/>
          <w:szCs w:val="21"/>
          <w:lang w:bidi="en-US"/>
        </w:rPr>
        <w:t>，时间结构上基本以3个月为行情发展周期。2016年，1-3月豆粕受制于全球大豆产量不断创新高，期价不断走低；4月开始市场逐步对南美产量担忧，豆粕期价展开一轮夺路狂奔行情；进入7月后随着美豆再次出现丰产，豆粕期价出现一定程度调整，但低点已经远远高于16年年初的水平；9月后市场逐步回归理性，CBOT大豆期价整体在10美元徘徊，豆粕期价达到平衡</w:t>
      </w:r>
      <w:r w:rsidR="001227BD">
        <w:rPr>
          <w:rFonts w:hint="eastAsia"/>
        </w:rPr>
        <w:t>。</w:t>
      </w:r>
    </w:p>
    <w:p w:rsidR="008351A7" w:rsidRDefault="00E607AC" w:rsidP="00E360D2">
      <w:pPr>
        <w:widowControl/>
        <w:spacing w:beforeLines="100" w:afterLines="100"/>
        <w:ind w:firstLine="420"/>
        <w:jc w:val="left"/>
      </w:pPr>
      <w:r w:rsidRPr="004E4DD1">
        <w:rPr>
          <w:rFonts w:hint="eastAsia"/>
        </w:rPr>
        <w:t>3</w:t>
      </w:r>
      <w:r>
        <w:rPr>
          <w:rFonts w:hint="eastAsia"/>
        </w:rPr>
        <w:t>月开始，美豆走出</w:t>
      </w:r>
      <w:r w:rsidRPr="004E4DD1">
        <w:rPr>
          <w:rFonts w:hint="eastAsia"/>
        </w:rPr>
        <w:t>脉冲式接力上涨</w:t>
      </w:r>
      <w:r>
        <w:rPr>
          <w:rFonts w:hint="eastAsia"/>
        </w:rPr>
        <w:t>行情</w:t>
      </w:r>
      <w:r w:rsidRPr="004E4DD1">
        <w:rPr>
          <w:rFonts w:hint="eastAsia"/>
        </w:rPr>
        <w:t>。先是在</w:t>
      </w:r>
      <w:r>
        <w:rPr>
          <w:rFonts w:hint="eastAsia"/>
        </w:rPr>
        <w:t>市场预期</w:t>
      </w:r>
      <w:r w:rsidRPr="004E4DD1">
        <w:rPr>
          <w:rFonts w:hint="eastAsia"/>
        </w:rPr>
        <w:t>南美丰产，投资基金大量配置大豆空头，但在多次下探</w:t>
      </w:r>
      <w:r w:rsidRPr="004E4DD1">
        <w:rPr>
          <w:rFonts w:hint="eastAsia"/>
        </w:rPr>
        <w:t>850</w:t>
      </w:r>
      <w:r w:rsidRPr="004E4DD1">
        <w:rPr>
          <w:rFonts w:hint="eastAsia"/>
        </w:rPr>
        <w:t>美分附近</w:t>
      </w:r>
      <w:r>
        <w:rPr>
          <w:rFonts w:hint="eastAsia"/>
        </w:rPr>
        <w:t>，但是</w:t>
      </w:r>
      <w:r w:rsidRPr="004E4DD1">
        <w:rPr>
          <w:rFonts w:hint="eastAsia"/>
        </w:rPr>
        <w:t>始终未能突破后，在巴西雷亚尔升值推动下，</w:t>
      </w:r>
      <w:r>
        <w:rPr>
          <w:rFonts w:hint="eastAsia"/>
        </w:rPr>
        <w:t>空头资金主动平仓。投机资金</w:t>
      </w:r>
      <w:r w:rsidRPr="004E4DD1">
        <w:rPr>
          <w:rFonts w:hint="eastAsia"/>
        </w:rPr>
        <w:t>大规模减空，美豆开始一波上涨。</w:t>
      </w:r>
      <w:r>
        <w:rPr>
          <w:rFonts w:hint="eastAsia"/>
        </w:rPr>
        <w:t>随</w:t>
      </w:r>
      <w:r w:rsidRPr="004E4DD1">
        <w:rPr>
          <w:rFonts w:hint="eastAsia"/>
        </w:rPr>
        <w:t>后，阿根廷大豆主产区迎来连续降雨，引发部分产量受损及收割进度耽搁，资金开始</w:t>
      </w:r>
      <w:r>
        <w:rPr>
          <w:rFonts w:hint="eastAsia"/>
        </w:rPr>
        <w:t>调转头寸，逐步开始</w:t>
      </w:r>
      <w:r w:rsidRPr="004E4DD1">
        <w:rPr>
          <w:rFonts w:hint="eastAsia"/>
        </w:rPr>
        <w:t>加多多头头寸。而到</w:t>
      </w:r>
      <w:r w:rsidRPr="004E4DD1">
        <w:rPr>
          <w:rFonts w:hint="eastAsia"/>
        </w:rPr>
        <w:t>5</w:t>
      </w:r>
      <w:r w:rsidRPr="004E4DD1">
        <w:rPr>
          <w:rFonts w:hint="eastAsia"/>
        </w:rPr>
        <w:t>月</w:t>
      </w:r>
      <w:r>
        <w:rPr>
          <w:rFonts w:hint="eastAsia"/>
        </w:rPr>
        <w:t>USDA</w:t>
      </w:r>
      <w:r>
        <w:rPr>
          <w:rFonts w:hint="eastAsia"/>
        </w:rPr>
        <w:t>月度</w:t>
      </w:r>
      <w:r w:rsidRPr="004E4DD1">
        <w:rPr>
          <w:rFonts w:hint="eastAsia"/>
        </w:rPr>
        <w:t>供需报告发布后，美国农业部旧作库存、新作产量及结转库存低于市场预期</w:t>
      </w:r>
      <w:r>
        <w:rPr>
          <w:rFonts w:hint="eastAsia"/>
        </w:rPr>
        <w:t>。</w:t>
      </w:r>
      <w:r w:rsidRPr="004E4DD1">
        <w:rPr>
          <w:rFonts w:hint="eastAsia"/>
        </w:rPr>
        <w:t>市场的做多</w:t>
      </w:r>
      <w:r>
        <w:rPr>
          <w:rFonts w:hint="eastAsia"/>
        </w:rPr>
        <w:t>大豆的</w:t>
      </w:r>
      <w:r w:rsidRPr="004E4DD1">
        <w:rPr>
          <w:rFonts w:hint="eastAsia"/>
        </w:rPr>
        <w:t>热情</w:t>
      </w:r>
      <w:r>
        <w:rPr>
          <w:rFonts w:hint="eastAsia"/>
        </w:rPr>
        <w:t>被激发</w:t>
      </w:r>
      <w:r w:rsidRPr="004E4DD1">
        <w:rPr>
          <w:rFonts w:hint="eastAsia"/>
        </w:rPr>
        <w:t>，美豆价格也因此更上一层楼。进入</w:t>
      </w:r>
      <w:r w:rsidRPr="004E4DD1">
        <w:rPr>
          <w:rFonts w:hint="eastAsia"/>
        </w:rPr>
        <w:t>6</w:t>
      </w:r>
      <w:r w:rsidRPr="004E4DD1">
        <w:rPr>
          <w:rFonts w:hint="eastAsia"/>
        </w:rPr>
        <w:t>月，</w:t>
      </w:r>
      <w:r>
        <w:rPr>
          <w:rFonts w:hint="eastAsia"/>
        </w:rPr>
        <w:t>天气炒作因素继续发酵</w:t>
      </w:r>
      <w:r w:rsidRPr="004E4DD1">
        <w:rPr>
          <w:rFonts w:hint="eastAsia"/>
        </w:rPr>
        <w:t>，美豆再次上升，并达到阶段性高点</w:t>
      </w:r>
      <w:r w:rsidR="00171974">
        <w:rPr>
          <w:rFonts w:hint="eastAsia"/>
        </w:rPr>
        <w:t>。</w:t>
      </w:r>
    </w:p>
    <w:p w:rsidR="008351A7" w:rsidRDefault="00E607AC" w:rsidP="00E360D2">
      <w:pPr>
        <w:widowControl/>
        <w:spacing w:beforeLines="100" w:afterLines="100"/>
        <w:ind w:firstLine="420"/>
        <w:jc w:val="left"/>
      </w:pPr>
      <w:r w:rsidRPr="004E4DD1">
        <w:rPr>
          <w:rFonts w:hint="eastAsia"/>
        </w:rPr>
        <w:t>6</w:t>
      </w:r>
      <w:r w:rsidRPr="004E4DD1">
        <w:rPr>
          <w:rFonts w:hint="eastAsia"/>
        </w:rPr>
        <w:t>月下旬随着天气预报显示高温及干旱天气预期缓解，且</w:t>
      </w:r>
      <w:r>
        <w:rPr>
          <w:rFonts w:hint="eastAsia"/>
        </w:rPr>
        <w:t>USDA6</w:t>
      </w:r>
      <w:r>
        <w:rPr>
          <w:rFonts w:hint="eastAsia"/>
        </w:rPr>
        <w:t>月的</w:t>
      </w:r>
      <w:r w:rsidRPr="004E4DD1">
        <w:rPr>
          <w:rFonts w:hint="eastAsia"/>
        </w:rPr>
        <w:t>播种面积报告上调面积数据，</w:t>
      </w:r>
      <w:r>
        <w:rPr>
          <w:rFonts w:hint="eastAsia"/>
        </w:rPr>
        <w:t>美豆产量再获丰产的格局逐步被市场接受，</w:t>
      </w:r>
      <w:r w:rsidRPr="004E4DD1">
        <w:rPr>
          <w:rFonts w:hint="eastAsia"/>
        </w:rPr>
        <w:t>美豆开始回落，加之随后的作物优良率一直表现得非常不错，使得市场对单产的预期逐次上调，增加了美豆丰产压力。</w:t>
      </w:r>
      <w:r>
        <w:rPr>
          <w:rFonts w:hint="eastAsia"/>
        </w:rPr>
        <w:t>CBOT</w:t>
      </w:r>
      <w:r>
        <w:rPr>
          <w:rFonts w:hint="eastAsia"/>
        </w:rPr>
        <w:t>大豆</w:t>
      </w:r>
      <w:r w:rsidRPr="004E4DD1">
        <w:rPr>
          <w:rFonts w:hint="eastAsia"/>
        </w:rPr>
        <w:t>价格跌至</w:t>
      </w:r>
      <w:r>
        <w:rPr>
          <w:rFonts w:hint="eastAsia"/>
        </w:rPr>
        <w:t>950</w:t>
      </w:r>
      <w:r>
        <w:rPr>
          <w:rFonts w:hint="eastAsia"/>
        </w:rPr>
        <w:t>美分</w:t>
      </w:r>
      <w:r w:rsidRPr="004E4DD1">
        <w:rPr>
          <w:rFonts w:hint="eastAsia"/>
        </w:rPr>
        <w:t>后，</w:t>
      </w:r>
      <w:r>
        <w:rPr>
          <w:rFonts w:hint="eastAsia"/>
        </w:rPr>
        <w:t>屡次考验</w:t>
      </w:r>
      <w:r>
        <w:rPr>
          <w:rFonts w:hint="eastAsia"/>
        </w:rPr>
        <w:t>950</w:t>
      </w:r>
      <w:r>
        <w:rPr>
          <w:rFonts w:hint="eastAsia"/>
        </w:rPr>
        <w:t>美分的重要支撑位</w:t>
      </w:r>
      <w:r w:rsidR="00171974">
        <w:rPr>
          <w:rFonts w:hint="eastAsia"/>
        </w:rPr>
        <w:t>。</w:t>
      </w:r>
    </w:p>
    <w:p w:rsidR="00171974" w:rsidRDefault="00E607AC" w:rsidP="00E360D2">
      <w:pPr>
        <w:widowControl/>
        <w:spacing w:beforeLines="100" w:afterLines="100"/>
        <w:ind w:firstLine="420"/>
        <w:jc w:val="left"/>
      </w:pPr>
      <w:r>
        <w:rPr>
          <w:rFonts w:hint="eastAsia"/>
        </w:rPr>
        <w:t>9</w:t>
      </w:r>
      <w:r>
        <w:rPr>
          <w:rFonts w:hint="eastAsia"/>
        </w:rPr>
        <w:t>月后，</w:t>
      </w:r>
      <w:r>
        <w:rPr>
          <w:rFonts w:hint="eastAsia"/>
        </w:rPr>
        <w:t>CBOT</w:t>
      </w:r>
      <w:r>
        <w:rPr>
          <w:rFonts w:hint="eastAsia"/>
        </w:rPr>
        <w:t>豆价长时间徘徊</w:t>
      </w:r>
      <w:r>
        <w:rPr>
          <w:rFonts w:hint="eastAsia"/>
        </w:rPr>
        <w:t>950</w:t>
      </w:r>
      <w:r>
        <w:rPr>
          <w:rFonts w:hint="eastAsia"/>
        </w:rPr>
        <w:t>美分一线，期价始终无法下破</w:t>
      </w:r>
      <w:r>
        <w:rPr>
          <w:rFonts w:hint="eastAsia"/>
        </w:rPr>
        <w:t>950</w:t>
      </w:r>
      <w:r>
        <w:rPr>
          <w:rFonts w:hint="eastAsia"/>
        </w:rPr>
        <w:t>美分，市场逐步接受</w:t>
      </w:r>
      <w:r>
        <w:rPr>
          <w:rFonts w:hint="eastAsia"/>
        </w:rPr>
        <w:t>950</w:t>
      </w:r>
      <w:r>
        <w:rPr>
          <w:rFonts w:hint="eastAsia"/>
        </w:rPr>
        <w:t>美分是美豆丰产背景下的价格底部。美豆期价长期</w:t>
      </w:r>
      <w:r>
        <w:rPr>
          <w:rFonts w:hint="eastAsia"/>
        </w:rPr>
        <w:t>10</w:t>
      </w:r>
      <w:r>
        <w:rPr>
          <w:rFonts w:hint="eastAsia"/>
        </w:rPr>
        <w:t>美元下方的运行</w:t>
      </w:r>
      <w:r w:rsidRPr="004E4DD1">
        <w:rPr>
          <w:rFonts w:hint="eastAsia"/>
        </w:rPr>
        <w:t>已经很大程度上消化了丰产预期，随后美豆周度出口数据表现良好，装船进度也快于往年，对美豆形成一定支撑，</w:t>
      </w:r>
      <w:r>
        <w:rPr>
          <w:rFonts w:hint="eastAsia"/>
        </w:rPr>
        <w:t>CBOT</w:t>
      </w:r>
      <w:r>
        <w:rPr>
          <w:rFonts w:hint="eastAsia"/>
        </w:rPr>
        <w:t>大豆</w:t>
      </w:r>
      <w:r w:rsidRPr="004E4DD1">
        <w:rPr>
          <w:rFonts w:hint="eastAsia"/>
        </w:rPr>
        <w:t>价格开始出现反弹</w:t>
      </w:r>
      <w:r>
        <w:rPr>
          <w:rFonts w:hint="eastAsia"/>
        </w:rPr>
        <w:t>，豆粕价格受大豆期价抬高影响，价格逐步走高</w:t>
      </w:r>
      <w:r w:rsidR="008351A7">
        <w:rPr>
          <w:rFonts w:hint="eastAsia"/>
        </w:rPr>
        <w:t>。</w:t>
      </w:r>
    </w:p>
    <w:p w:rsidR="00E243D2" w:rsidRDefault="00E243D2" w:rsidP="00E360D2">
      <w:pPr>
        <w:widowControl/>
        <w:spacing w:beforeLines="100" w:afterLines="100"/>
        <w:ind w:firstLine="420"/>
        <w:jc w:val="left"/>
      </w:pPr>
    </w:p>
    <w:p w:rsidR="00E243D2" w:rsidRDefault="00E243D2" w:rsidP="00E360D2">
      <w:pPr>
        <w:widowControl/>
        <w:spacing w:beforeLines="100" w:afterLines="100"/>
        <w:ind w:firstLine="420"/>
        <w:jc w:val="left"/>
      </w:pPr>
    </w:p>
    <w:p w:rsidR="00E243D2" w:rsidRDefault="00E243D2" w:rsidP="00E360D2">
      <w:pPr>
        <w:widowControl/>
        <w:spacing w:beforeLines="100" w:afterLines="100"/>
        <w:ind w:firstLine="420"/>
        <w:jc w:val="left"/>
      </w:pPr>
    </w:p>
    <w:p w:rsidR="00E243D2" w:rsidRDefault="00E243D2" w:rsidP="00E360D2">
      <w:pPr>
        <w:widowControl/>
        <w:spacing w:beforeLines="100" w:afterLines="100"/>
        <w:ind w:firstLine="420"/>
        <w:jc w:val="left"/>
      </w:pPr>
    </w:p>
    <w:p w:rsidR="00E243D2" w:rsidRDefault="00E243D2" w:rsidP="00E360D2">
      <w:pPr>
        <w:widowControl/>
        <w:spacing w:beforeLines="100" w:afterLines="100"/>
        <w:ind w:firstLine="420"/>
        <w:jc w:val="left"/>
      </w:pPr>
    </w:p>
    <w:p w:rsidR="00E243D2" w:rsidRDefault="00E243D2" w:rsidP="00E360D2">
      <w:pPr>
        <w:widowControl/>
        <w:spacing w:beforeLines="100" w:afterLines="100"/>
        <w:ind w:firstLine="420"/>
        <w:jc w:val="left"/>
      </w:pPr>
    </w:p>
    <w:p w:rsidR="00E607AC" w:rsidRDefault="00E00B4D" w:rsidP="00E360D2">
      <w:pPr>
        <w:widowControl/>
        <w:spacing w:beforeLines="100" w:afterLines="100"/>
        <w:ind w:firstLine="420"/>
        <w:jc w:val="left"/>
      </w:pPr>
      <w:r>
        <w:rPr>
          <w:noProof/>
        </w:rPr>
        <w:lastRenderedPageBreak/>
        <w:drawing>
          <wp:anchor distT="0" distB="0" distL="114300" distR="114300" simplePos="0" relativeHeight="251660800" behindDoc="1" locked="0" layoutInCell="1" allowOverlap="1">
            <wp:simplePos x="0" y="0"/>
            <wp:positionH relativeFrom="column">
              <wp:posOffset>-455295</wp:posOffset>
            </wp:positionH>
            <wp:positionV relativeFrom="paragraph">
              <wp:posOffset>209550</wp:posOffset>
            </wp:positionV>
            <wp:extent cx="4476750" cy="2609850"/>
            <wp:effectExtent l="19050" t="0" r="0" b="0"/>
            <wp:wrapTight wrapText="bothSides">
              <wp:wrapPolygon edited="0">
                <wp:start x="-92" y="0"/>
                <wp:lineTo x="-92" y="21442"/>
                <wp:lineTo x="21600" y="21442"/>
                <wp:lineTo x="21600" y="0"/>
                <wp:lineTo x="-92" y="0"/>
              </wp:wrapPolygon>
            </wp:wrapTight>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srcRect/>
                    <a:stretch>
                      <a:fillRect/>
                    </a:stretch>
                  </pic:blipFill>
                  <pic:spPr bwMode="auto">
                    <a:xfrm>
                      <a:off x="0" y="0"/>
                      <a:ext cx="4476750" cy="2609850"/>
                    </a:xfrm>
                    <a:prstGeom prst="rect">
                      <a:avLst/>
                    </a:prstGeom>
                    <a:noFill/>
                    <a:ln w="9525">
                      <a:noFill/>
                      <a:miter lim="800000"/>
                      <a:headEnd/>
                      <a:tailEnd/>
                    </a:ln>
                  </pic:spPr>
                </pic:pic>
              </a:graphicData>
            </a:graphic>
          </wp:anchor>
        </w:drawing>
      </w:r>
    </w:p>
    <w:p w:rsidR="00366EC6" w:rsidRDefault="00366EC6" w:rsidP="00E360D2">
      <w:pPr>
        <w:widowControl/>
        <w:spacing w:beforeLines="100" w:afterLines="100"/>
        <w:ind w:firstLine="420"/>
        <w:jc w:val="left"/>
      </w:pPr>
    </w:p>
    <w:p w:rsidR="00E607AC" w:rsidRDefault="00E607AC" w:rsidP="00E360D2">
      <w:pPr>
        <w:widowControl/>
        <w:spacing w:beforeLines="100" w:afterLines="100"/>
        <w:ind w:firstLine="420"/>
        <w:jc w:val="left"/>
      </w:pPr>
    </w:p>
    <w:p w:rsidR="00E607AC" w:rsidRDefault="00E607AC" w:rsidP="00E360D2">
      <w:pPr>
        <w:widowControl/>
        <w:spacing w:beforeLines="100" w:afterLines="100"/>
        <w:ind w:firstLine="420"/>
        <w:jc w:val="left"/>
      </w:pPr>
    </w:p>
    <w:p w:rsidR="00E607AC" w:rsidRDefault="00E607AC" w:rsidP="00E360D2">
      <w:pPr>
        <w:widowControl/>
        <w:spacing w:beforeLines="100" w:afterLines="100"/>
        <w:ind w:firstLine="420"/>
        <w:jc w:val="left"/>
      </w:pPr>
    </w:p>
    <w:p w:rsidR="00E607AC" w:rsidRDefault="00E607AC" w:rsidP="00E360D2">
      <w:pPr>
        <w:widowControl/>
        <w:spacing w:beforeLines="100" w:afterLines="100"/>
        <w:ind w:firstLine="420"/>
        <w:jc w:val="left"/>
      </w:pPr>
    </w:p>
    <w:p w:rsidR="00E607AC" w:rsidRDefault="00E607AC" w:rsidP="00E360D2">
      <w:pPr>
        <w:widowControl/>
        <w:spacing w:beforeLines="100" w:afterLines="100"/>
        <w:ind w:firstLine="420"/>
        <w:jc w:val="left"/>
      </w:pPr>
    </w:p>
    <w:p w:rsidR="00E607AC" w:rsidRDefault="00E607AC" w:rsidP="00E360D2">
      <w:pPr>
        <w:widowControl/>
        <w:spacing w:beforeLines="100" w:afterLines="100"/>
        <w:ind w:firstLine="420"/>
        <w:jc w:val="left"/>
      </w:pPr>
    </w:p>
    <w:p w:rsidR="00E607AC" w:rsidRDefault="00E607AC" w:rsidP="00E360D2">
      <w:pPr>
        <w:widowControl/>
        <w:spacing w:beforeLines="100" w:afterLines="100"/>
        <w:ind w:firstLine="420"/>
        <w:jc w:val="left"/>
      </w:pPr>
    </w:p>
    <w:p w:rsidR="00E607AC" w:rsidRDefault="00E607AC" w:rsidP="00E360D2">
      <w:pPr>
        <w:widowControl/>
        <w:spacing w:beforeLines="100" w:afterLines="100"/>
        <w:ind w:firstLine="420"/>
        <w:jc w:val="left"/>
      </w:pPr>
    </w:p>
    <w:p w:rsidR="003742D9" w:rsidRDefault="003742D9" w:rsidP="00E360D2">
      <w:pPr>
        <w:widowControl/>
        <w:spacing w:beforeLines="100" w:afterLines="100"/>
        <w:ind w:firstLineChars="0" w:firstLine="0"/>
        <w:jc w:val="left"/>
      </w:pPr>
    </w:p>
    <w:p w:rsidR="00414246" w:rsidRDefault="00414246" w:rsidP="00E360D2">
      <w:pPr>
        <w:widowControl/>
        <w:spacing w:beforeLines="100" w:afterLines="100"/>
        <w:ind w:firstLineChars="0" w:firstLine="0"/>
        <w:jc w:val="left"/>
      </w:pPr>
    </w:p>
    <w:p w:rsidR="00414246" w:rsidRDefault="00414246" w:rsidP="00E360D2">
      <w:pPr>
        <w:widowControl/>
        <w:spacing w:beforeLines="100" w:afterLines="100"/>
        <w:ind w:firstLineChars="0" w:firstLine="0"/>
        <w:jc w:val="left"/>
      </w:pPr>
    </w:p>
    <w:p w:rsidR="00414246" w:rsidRDefault="00414246" w:rsidP="00E360D2">
      <w:pPr>
        <w:widowControl/>
        <w:spacing w:beforeLines="100" w:afterLines="100"/>
        <w:ind w:firstLineChars="0" w:firstLine="0"/>
        <w:jc w:val="left"/>
      </w:pPr>
    </w:p>
    <w:p w:rsidR="00414246" w:rsidRDefault="00414246" w:rsidP="00E360D2">
      <w:pPr>
        <w:widowControl/>
        <w:spacing w:beforeLines="100" w:afterLines="100"/>
        <w:ind w:firstLineChars="0" w:firstLine="0"/>
        <w:jc w:val="left"/>
      </w:pPr>
    </w:p>
    <w:p w:rsidR="00414246" w:rsidRDefault="00414246" w:rsidP="00E360D2">
      <w:pPr>
        <w:widowControl/>
        <w:spacing w:beforeLines="100" w:afterLines="100"/>
        <w:ind w:firstLineChars="0" w:firstLine="0"/>
        <w:jc w:val="left"/>
      </w:pPr>
    </w:p>
    <w:p w:rsidR="00414246" w:rsidRDefault="00414246" w:rsidP="00E360D2">
      <w:pPr>
        <w:widowControl/>
        <w:spacing w:beforeLines="100" w:afterLines="100"/>
        <w:ind w:firstLineChars="0" w:firstLine="0"/>
        <w:jc w:val="left"/>
      </w:pPr>
    </w:p>
    <w:p w:rsidR="00414246" w:rsidRDefault="00414246" w:rsidP="00E360D2">
      <w:pPr>
        <w:widowControl/>
        <w:spacing w:beforeLines="100" w:afterLines="100"/>
        <w:ind w:firstLineChars="0" w:firstLine="0"/>
        <w:jc w:val="left"/>
      </w:pPr>
    </w:p>
    <w:p w:rsidR="00414246" w:rsidRDefault="00414246" w:rsidP="00E360D2">
      <w:pPr>
        <w:widowControl/>
        <w:spacing w:beforeLines="100" w:afterLines="100"/>
        <w:ind w:firstLineChars="0" w:firstLine="0"/>
        <w:jc w:val="left"/>
      </w:pPr>
    </w:p>
    <w:p w:rsidR="00414246" w:rsidRDefault="00414246" w:rsidP="00E360D2">
      <w:pPr>
        <w:widowControl/>
        <w:spacing w:beforeLines="100" w:afterLines="100"/>
        <w:ind w:firstLineChars="0" w:firstLine="0"/>
        <w:jc w:val="left"/>
      </w:pPr>
    </w:p>
    <w:p w:rsidR="00414246" w:rsidRDefault="00414246" w:rsidP="00E360D2">
      <w:pPr>
        <w:widowControl/>
        <w:spacing w:beforeLines="100" w:afterLines="100"/>
        <w:ind w:firstLineChars="0" w:firstLine="0"/>
        <w:jc w:val="left"/>
      </w:pPr>
    </w:p>
    <w:p w:rsidR="00414246" w:rsidRDefault="00414246" w:rsidP="00E360D2">
      <w:pPr>
        <w:widowControl/>
        <w:spacing w:beforeLines="100" w:afterLines="100"/>
        <w:ind w:firstLineChars="0" w:firstLine="0"/>
        <w:jc w:val="left"/>
      </w:pPr>
    </w:p>
    <w:p w:rsidR="00414246" w:rsidRDefault="00414246" w:rsidP="00E360D2">
      <w:pPr>
        <w:widowControl/>
        <w:spacing w:beforeLines="100" w:afterLines="100"/>
        <w:ind w:firstLineChars="0" w:firstLine="0"/>
        <w:jc w:val="left"/>
      </w:pPr>
    </w:p>
    <w:p w:rsidR="00414246" w:rsidRDefault="00414246" w:rsidP="00E360D2">
      <w:pPr>
        <w:widowControl/>
        <w:spacing w:beforeLines="100" w:afterLines="100"/>
        <w:ind w:firstLineChars="0" w:firstLine="0"/>
        <w:jc w:val="left"/>
      </w:pPr>
    </w:p>
    <w:p w:rsidR="00414246" w:rsidRDefault="00414246" w:rsidP="00E360D2">
      <w:pPr>
        <w:widowControl/>
        <w:spacing w:beforeLines="100" w:afterLines="100"/>
        <w:ind w:firstLineChars="0" w:firstLine="0"/>
        <w:jc w:val="left"/>
      </w:pPr>
    </w:p>
    <w:p w:rsidR="00414246" w:rsidRDefault="00414246" w:rsidP="00E360D2">
      <w:pPr>
        <w:widowControl/>
        <w:spacing w:beforeLines="100" w:afterLines="100"/>
        <w:ind w:firstLineChars="0" w:firstLine="0"/>
        <w:jc w:val="left"/>
      </w:pPr>
    </w:p>
    <w:p w:rsidR="00414246" w:rsidRDefault="00414246" w:rsidP="00E360D2">
      <w:pPr>
        <w:widowControl/>
        <w:spacing w:beforeLines="100" w:afterLines="100"/>
        <w:ind w:firstLineChars="0" w:firstLine="0"/>
        <w:jc w:val="left"/>
      </w:pPr>
    </w:p>
    <w:p w:rsidR="00414246" w:rsidRPr="003742D9" w:rsidRDefault="00414246" w:rsidP="00E360D2">
      <w:pPr>
        <w:widowControl/>
        <w:spacing w:beforeLines="100" w:afterLines="100"/>
        <w:ind w:firstLineChars="0" w:firstLine="0"/>
        <w:jc w:val="left"/>
      </w:pPr>
    </w:p>
    <w:p w:rsidR="0089676F" w:rsidRDefault="001E1E00" w:rsidP="0089676F">
      <w:pPr>
        <w:pStyle w:val="2"/>
        <w:ind w:firstLine="643"/>
      </w:pPr>
      <w:bookmarkStart w:id="3" w:name="_Toc469318747"/>
      <w:r>
        <w:rPr>
          <w:rFonts w:hint="eastAsia"/>
        </w:rPr>
        <w:lastRenderedPageBreak/>
        <w:t>二、豆粕基本面分析</w:t>
      </w:r>
      <w:bookmarkEnd w:id="3"/>
    </w:p>
    <w:p w:rsidR="0089676F" w:rsidRDefault="007C4F53" w:rsidP="007C4F53">
      <w:pPr>
        <w:pStyle w:val="3"/>
        <w:spacing w:before="312" w:after="312"/>
        <w:ind w:firstLine="562"/>
      </w:pPr>
      <w:bookmarkStart w:id="4" w:name="_Toc469318748"/>
      <w:r>
        <w:rPr>
          <w:rFonts w:hint="eastAsia"/>
        </w:rPr>
        <w:t>2.1</w:t>
      </w:r>
      <w:r>
        <w:rPr>
          <w:rFonts w:hint="eastAsia"/>
        </w:rPr>
        <w:t>、</w:t>
      </w:r>
      <w:r w:rsidR="00801556">
        <w:rPr>
          <w:rFonts w:hint="eastAsia"/>
          <w:lang w:bidi="en-US"/>
        </w:rPr>
        <w:t>大豆</w:t>
      </w:r>
      <w:bookmarkEnd w:id="4"/>
      <w:r w:rsidR="00EB4BAE">
        <w:rPr>
          <w:rFonts w:hint="eastAsia"/>
          <w:lang w:bidi="en-US"/>
        </w:rPr>
        <w:t>产量处于高位</w:t>
      </w:r>
    </w:p>
    <w:p w:rsidR="0089676F" w:rsidRDefault="00801556" w:rsidP="00E360D2">
      <w:pPr>
        <w:widowControl/>
        <w:spacing w:beforeLines="100" w:afterLines="100"/>
        <w:ind w:firstLine="420"/>
        <w:jc w:val="left"/>
      </w:pPr>
      <w:r>
        <w:rPr>
          <w:rFonts w:ascii="宋体" w:hAnsi="宋体" w:hint="eastAsia"/>
          <w:bCs/>
          <w:szCs w:val="21"/>
          <w:lang w:bidi="en-US"/>
        </w:rPr>
        <w:t>USDA12月的最新月度报告显示</w:t>
      </w:r>
      <w:r w:rsidR="00454960">
        <w:rPr>
          <w:rFonts w:ascii="宋体" w:hAnsi="宋体" w:hint="eastAsia"/>
          <w:bCs/>
          <w:szCs w:val="21"/>
          <w:lang w:bidi="en-US"/>
        </w:rPr>
        <w:t>：</w:t>
      </w:r>
      <w:r>
        <w:rPr>
          <w:rFonts w:cs="Calibri"/>
        </w:rPr>
        <w:t>16/17</w:t>
      </w:r>
      <w:r>
        <w:rPr>
          <w:rFonts w:hint="eastAsia"/>
        </w:rPr>
        <w:t>大豆供给和消费预计较上月持平。虽然</w:t>
      </w:r>
      <w:r w:rsidR="007F6E25">
        <w:rPr>
          <w:rFonts w:hint="eastAsia"/>
        </w:rPr>
        <w:t>季初大豆出口较一年前上涨，但在今年下半年南美的竞争预计将增大，</w:t>
      </w:r>
      <w:r>
        <w:rPr>
          <w:rFonts w:hint="eastAsia"/>
        </w:rPr>
        <w:t>在</w:t>
      </w:r>
      <w:r>
        <w:rPr>
          <w:rFonts w:cs="Calibri"/>
        </w:rPr>
        <w:t>2017</w:t>
      </w:r>
      <w:r>
        <w:rPr>
          <w:rFonts w:hint="eastAsia"/>
        </w:rPr>
        <w:t>年的夏天之前都将限制美国出口前景。大豆期末库存量预计为</w:t>
      </w:r>
      <w:r>
        <w:rPr>
          <w:rFonts w:cs="Calibri"/>
        </w:rPr>
        <w:t>4.8</w:t>
      </w:r>
      <w:r>
        <w:rPr>
          <w:rFonts w:hint="eastAsia"/>
        </w:rPr>
        <w:t>亿蒲式耳，一旦实现，将成为</w:t>
      </w:r>
      <w:r>
        <w:rPr>
          <w:rFonts w:cs="Calibri"/>
        </w:rPr>
        <w:t>06/7</w:t>
      </w:r>
      <w:r>
        <w:rPr>
          <w:rFonts w:hint="eastAsia"/>
        </w:rPr>
        <w:t>以来最高点。</w:t>
      </w:r>
      <w:r>
        <w:rPr>
          <w:rFonts w:cs="Calibri"/>
        </w:rPr>
        <w:t>16/17</w:t>
      </w:r>
      <w:r>
        <w:rPr>
          <w:rFonts w:hint="eastAsia"/>
        </w:rPr>
        <w:t>用于甲酯的豆油量上调</w:t>
      </w:r>
      <w:r>
        <w:rPr>
          <w:rFonts w:cs="Calibri"/>
        </w:rPr>
        <w:t>2.5</w:t>
      </w:r>
      <w:r>
        <w:rPr>
          <w:rFonts w:hint="eastAsia"/>
        </w:rPr>
        <w:t>亿英磅达到</w:t>
      </w:r>
      <w:r>
        <w:rPr>
          <w:rFonts w:cs="Calibri"/>
        </w:rPr>
        <w:t>62</w:t>
      </w:r>
      <w:r>
        <w:rPr>
          <w:rFonts w:hint="eastAsia"/>
        </w:rPr>
        <w:t>亿，呼应了美国环境保护署最新公布的</w:t>
      </w:r>
      <w:r>
        <w:rPr>
          <w:rFonts w:cs="Calibri"/>
        </w:rPr>
        <w:t>2017</w:t>
      </w:r>
      <w:r>
        <w:rPr>
          <w:rFonts w:hint="eastAsia"/>
        </w:rPr>
        <w:t>生物柴油指令。</w:t>
      </w:r>
      <w:r>
        <w:rPr>
          <w:rFonts w:cs="Calibri"/>
        </w:rPr>
        <w:t>16/17</w:t>
      </w:r>
      <w:r>
        <w:rPr>
          <w:rFonts w:hint="eastAsia"/>
        </w:rPr>
        <w:t>美国季节平均大豆价格预计达到每蒲式耳</w:t>
      </w:r>
      <w:r>
        <w:rPr>
          <w:rFonts w:cs="Calibri"/>
        </w:rPr>
        <w:t>8.70-10.20</w:t>
      </w:r>
      <w:r>
        <w:rPr>
          <w:rFonts w:hint="eastAsia"/>
        </w:rPr>
        <w:t>美元，较上月上调</w:t>
      </w:r>
      <w:r>
        <w:rPr>
          <w:rFonts w:cs="Calibri"/>
        </w:rPr>
        <w:t>25</w:t>
      </w:r>
      <w:r>
        <w:rPr>
          <w:rFonts w:hint="eastAsia"/>
        </w:rPr>
        <w:t>美分。豆油价格预计达到</w:t>
      </w:r>
      <w:r>
        <w:rPr>
          <w:rFonts w:cs="Calibri"/>
        </w:rPr>
        <w:t>34.5-37.5</w:t>
      </w:r>
      <w:r>
        <w:rPr>
          <w:rFonts w:hint="eastAsia"/>
        </w:rPr>
        <w:t>美分，上调</w:t>
      </w:r>
      <w:r>
        <w:rPr>
          <w:rFonts w:cs="Calibri"/>
        </w:rPr>
        <w:t>2</w:t>
      </w:r>
      <w:r>
        <w:rPr>
          <w:rFonts w:hint="eastAsia"/>
        </w:rPr>
        <w:t>美分。豆粕价格大体持稳，预计达到每短吨</w:t>
      </w:r>
      <w:r>
        <w:rPr>
          <w:rFonts w:cs="Calibri"/>
        </w:rPr>
        <w:t>305-345</w:t>
      </w:r>
      <w:r>
        <w:rPr>
          <w:rFonts w:hint="eastAsia"/>
        </w:rPr>
        <w:t>美元。</w:t>
      </w:r>
      <w:r>
        <w:rPr>
          <w:rFonts w:cs="Calibri"/>
        </w:rPr>
        <w:t xml:space="preserve"> 16/17</w:t>
      </w:r>
      <w:r>
        <w:rPr>
          <w:rFonts w:hint="eastAsia"/>
        </w:rPr>
        <w:t>全球油籽供给和需求预计，包括产量、出口量及期末库存较上月上涨。全球油籽产量预计达到</w:t>
      </w:r>
      <w:r>
        <w:rPr>
          <w:rFonts w:cs="Calibri"/>
        </w:rPr>
        <w:t>5.547</w:t>
      </w:r>
      <w:r>
        <w:rPr>
          <w:rFonts w:hint="eastAsia"/>
        </w:rPr>
        <w:t>亿吨，上调</w:t>
      </w:r>
      <w:r>
        <w:rPr>
          <w:rFonts w:cs="Calibri"/>
        </w:rPr>
        <w:t>340</w:t>
      </w:r>
      <w:r>
        <w:rPr>
          <w:rFonts w:hint="eastAsia"/>
        </w:rPr>
        <w:t>万吨，其大豆、花生、葵花籽及棉籽的上调部分抵消了油菜籽的减少。全球大豆产量预计达到</w:t>
      </w:r>
      <w:r>
        <w:rPr>
          <w:rFonts w:cs="Calibri"/>
        </w:rPr>
        <w:t>3.38</w:t>
      </w:r>
      <w:r>
        <w:rPr>
          <w:rFonts w:hint="eastAsia"/>
        </w:rPr>
        <w:t>亿吨，上调</w:t>
      </w:r>
      <w:r>
        <w:rPr>
          <w:rFonts w:cs="Calibri"/>
        </w:rPr>
        <w:t>190</w:t>
      </w:r>
      <w:r>
        <w:rPr>
          <w:rFonts w:hint="eastAsia"/>
        </w:rPr>
        <w:t>万吨，主要由于印度和加拿大的种植面积增长</w:t>
      </w:r>
      <w:r w:rsidR="007C4F53">
        <w:rPr>
          <w:rFonts w:hint="eastAsia"/>
        </w:rPr>
        <w:t>。</w:t>
      </w:r>
    </w:p>
    <w:p w:rsidR="00801556" w:rsidRDefault="00A64265" w:rsidP="00E360D2">
      <w:pPr>
        <w:widowControl/>
        <w:spacing w:beforeLines="100" w:afterLines="100"/>
        <w:ind w:firstLine="420"/>
        <w:jc w:val="left"/>
      </w:pPr>
      <w:r>
        <w:rPr>
          <w:rFonts w:hint="eastAsia"/>
          <w:noProof/>
        </w:rPr>
        <w:drawing>
          <wp:anchor distT="0" distB="0" distL="114300" distR="114300" simplePos="0" relativeHeight="251661824" behindDoc="1" locked="0" layoutInCell="1" allowOverlap="1">
            <wp:simplePos x="0" y="0"/>
            <wp:positionH relativeFrom="column">
              <wp:posOffset>-26670</wp:posOffset>
            </wp:positionH>
            <wp:positionV relativeFrom="paragraph">
              <wp:posOffset>702945</wp:posOffset>
            </wp:positionV>
            <wp:extent cx="4543425" cy="1943100"/>
            <wp:effectExtent l="19050" t="0" r="9525" b="0"/>
            <wp:wrapTight wrapText="bothSides">
              <wp:wrapPolygon edited="0">
                <wp:start x="-91" y="0"/>
                <wp:lineTo x="-91" y="21388"/>
                <wp:lineTo x="21645" y="21388"/>
                <wp:lineTo x="21645" y="0"/>
                <wp:lineTo x="-91" y="0"/>
              </wp:wrapPolygon>
            </wp:wrapTight>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543425" cy="1943100"/>
                    </a:xfrm>
                    <a:prstGeom prst="rect">
                      <a:avLst/>
                    </a:prstGeom>
                    <a:noFill/>
                    <a:ln w="9525">
                      <a:noFill/>
                      <a:miter lim="800000"/>
                      <a:headEnd/>
                      <a:tailEnd/>
                    </a:ln>
                  </pic:spPr>
                </pic:pic>
              </a:graphicData>
            </a:graphic>
          </wp:anchor>
        </w:drawing>
      </w:r>
      <w:r w:rsidR="00801556" w:rsidRPr="006B678E">
        <w:rPr>
          <w:rFonts w:hint="eastAsia"/>
        </w:rPr>
        <w:t>USDA</w:t>
      </w:r>
      <w:r w:rsidR="00801556" w:rsidRPr="006B678E">
        <w:rPr>
          <w:rFonts w:hint="eastAsia"/>
        </w:rPr>
        <w:t>预计：全球</w:t>
      </w:r>
      <w:r w:rsidR="00801556" w:rsidRPr="006B678E">
        <w:rPr>
          <w:rFonts w:hint="eastAsia"/>
        </w:rPr>
        <w:t>2016/17</w:t>
      </w:r>
      <w:r w:rsidR="00801556" w:rsidRPr="006B678E">
        <w:rPr>
          <w:rFonts w:hint="eastAsia"/>
        </w:rPr>
        <w:t>年度大豆产量为</w:t>
      </w:r>
      <w:r w:rsidR="00801556" w:rsidRPr="006B678E">
        <w:rPr>
          <w:rFonts w:hint="eastAsia"/>
        </w:rPr>
        <w:t>3.38</w:t>
      </w:r>
      <w:r w:rsidR="00801556" w:rsidRPr="006B678E">
        <w:rPr>
          <w:rFonts w:hint="eastAsia"/>
        </w:rPr>
        <w:t>亿吨，略高于上月预估的</w:t>
      </w:r>
      <w:r w:rsidR="00801556" w:rsidRPr="006B678E">
        <w:rPr>
          <w:rFonts w:hint="eastAsia"/>
        </w:rPr>
        <w:t>3.3609</w:t>
      </w:r>
      <w:r w:rsidR="00801556" w:rsidRPr="006B678E">
        <w:rPr>
          <w:rFonts w:hint="eastAsia"/>
        </w:rPr>
        <w:t>亿吨；期末库存为</w:t>
      </w:r>
      <w:r w:rsidR="00801556" w:rsidRPr="006B678E">
        <w:rPr>
          <w:rFonts w:hint="eastAsia"/>
        </w:rPr>
        <w:t>8285</w:t>
      </w:r>
      <w:r w:rsidR="00801556" w:rsidRPr="006B678E">
        <w:rPr>
          <w:rFonts w:hint="eastAsia"/>
        </w:rPr>
        <w:t>万吨，略高于上月</w:t>
      </w:r>
      <w:r w:rsidR="00801556" w:rsidRPr="006B678E">
        <w:rPr>
          <w:rFonts w:hint="eastAsia"/>
        </w:rPr>
        <w:t>8153</w:t>
      </w:r>
      <w:r w:rsidR="00801556" w:rsidRPr="006B678E">
        <w:rPr>
          <w:rFonts w:hint="eastAsia"/>
        </w:rPr>
        <w:t>万吨</w:t>
      </w:r>
      <w:r w:rsidR="00801556">
        <w:rPr>
          <w:rFonts w:hint="eastAsia"/>
        </w:rPr>
        <w:t>。</w:t>
      </w:r>
    </w:p>
    <w:p w:rsidR="00472484" w:rsidRDefault="00A64265" w:rsidP="00E360D2">
      <w:pPr>
        <w:widowControl/>
        <w:spacing w:beforeLines="100" w:afterLines="100"/>
        <w:ind w:firstLine="420"/>
        <w:jc w:val="left"/>
      </w:pPr>
      <w:r>
        <w:rPr>
          <w:rFonts w:hint="eastAsia"/>
          <w:noProof/>
        </w:rPr>
        <w:drawing>
          <wp:anchor distT="0" distB="0" distL="114300" distR="114300" simplePos="0" relativeHeight="251662848" behindDoc="1" locked="0" layoutInCell="1" allowOverlap="1">
            <wp:simplePos x="0" y="0"/>
            <wp:positionH relativeFrom="column">
              <wp:posOffset>20955</wp:posOffset>
            </wp:positionH>
            <wp:positionV relativeFrom="paragraph">
              <wp:posOffset>166370</wp:posOffset>
            </wp:positionV>
            <wp:extent cx="4429125" cy="1800225"/>
            <wp:effectExtent l="19050" t="0" r="9525" b="0"/>
            <wp:wrapTight wrapText="bothSides">
              <wp:wrapPolygon edited="0">
                <wp:start x="-93" y="0"/>
                <wp:lineTo x="-93" y="21486"/>
                <wp:lineTo x="21646" y="21486"/>
                <wp:lineTo x="21646" y="0"/>
                <wp:lineTo x="-93" y="0"/>
              </wp:wrapPolygon>
            </wp:wrapTight>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429125" cy="1800225"/>
                    </a:xfrm>
                    <a:prstGeom prst="rect">
                      <a:avLst/>
                    </a:prstGeom>
                    <a:noFill/>
                    <a:ln w="9525">
                      <a:noFill/>
                      <a:miter lim="800000"/>
                      <a:headEnd/>
                      <a:tailEnd/>
                    </a:ln>
                  </pic:spPr>
                </pic:pic>
              </a:graphicData>
            </a:graphic>
          </wp:anchor>
        </w:drawing>
      </w:r>
    </w:p>
    <w:p w:rsidR="00472484" w:rsidRDefault="00472484" w:rsidP="00E360D2">
      <w:pPr>
        <w:widowControl/>
        <w:spacing w:beforeLines="100" w:afterLines="100"/>
        <w:ind w:firstLine="420"/>
        <w:jc w:val="left"/>
      </w:pPr>
    </w:p>
    <w:p w:rsidR="00472484" w:rsidRDefault="00472484" w:rsidP="00E360D2">
      <w:pPr>
        <w:widowControl/>
        <w:spacing w:beforeLines="100" w:afterLines="100"/>
        <w:ind w:firstLine="420"/>
        <w:jc w:val="left"/>
      </w:pPr>
    </w:p>
    <w:p w:rsidR="00472484" w:rsidRDefault="00472484" w:rsidP="00E360D2">
      <w:pPr>
        <w:widowControl/>
        <w:spacing w:beforeLines="100" w:afterLines="100"/>
        <w:ind w:firstLine="420"/>
        <w:jc w:val="left"/>
      </w:pPr>
    </w:p>
    <w:p w:rsidR="00472484" w:rsidRDefault="00472484" w:rsidP="00E360D2">
      <w:pPr>
        <w:widowControl/>
        <w:spacing w:beforeLines="100" w:afterLines="100"/>
        <w:ind w:firstLine="420"/>
        <w:jc w:val="left"/>
      </w:pPr>
    </w:p>
    <w:p w:rsidR="00472484" w:rsidRDefault="00472484" w:rsidP="00E360D2">
      <w:pPr>
        <w:widowControl/>
        <w:spacing w:beforeLines="100" w:afterLines="100"/>
        <w:ind w:firstLine="420"/>
        <w:jc w:val="left"/>
      </w:pPr>
    </w:p>
    <w:p w:rsidR="00472484" w:rsidRDefault="00472484" w:rsidP="00E360D2">
      <w:pPr>
        <w:widowControl/>
        <w:spacing w:beforeLines="100" w:afterLines="100"/>
        <w:ind w:firstLine="420"/>
        <w:jc w:val="left"/>
      </w:pPr>
    </w:p>
    <w:p w:rsidR="00472484" w:rsidRDefault="00472484" w:rsidP="00E360D2">
      <w:pPr>
        <w:widowControl/>
        <w:spacing w:beforeLines="100" w:afterLines="100"/>
        <w:ind w:firstLine="420"/>
        <w:jc w:val="left"/>
      </w:pPr>
    </w:p>
    <w:p w:rsidR="00472484" w:rsidRDefault="004B4300" w:rsidP="00E360D2">
      <w:pPr>
        <w:widowControl/>
        <w:spacing w:beforeLines="100" w:afterLines="100"/>
        <w:ind w:firstLine="420"/>
        <w:jc w:val="left"/>
      </w:pPr>
      <w:r>
        <w:rPr>
          <w:rFonts w:hint="eastAsia"/>
          <w:noProof/>
        </w:rPr>
        <w:lastRenderedPageBreak/>
        <w:drawing>
          <wp:anchor distT="0" distB="0" distL="114300" distR="114300" simplePos="0" relativeHeight="251663872" behindDoc="1" locked="0" layoutInCell="1" allowOverlap="1">
            <wp:simplePos x="0" y="0"/>
            <wp:positionH relativeFrom="column">
              <wp:posOffset>249555</wp:posOffset>
            </wp:positionH>
            <wp:positionV relativeFrom="paragraph">
              <wp:posOffset>117475</wp:posOffset>
            </wp:positionV>
            <wp:extent cx="4219575" cy="2343150"/>
            <wp:effectExtent l="19050" t="0" r="9525" b="0"/>
            <wp:wrapTight wrapText="bothSides">
              <wp:wrapPolygon edited="0">
                <wp:start x="-98" y="0"/>
                <wp:lineTo x="-98" y="21424"/>
                <wp:lineTo x="21649" y="21424"/>
                <wp:lineTo x="21649" y="0"/>
                <wp:lineTo x="-98" y="0"/>
              </wp:wrapPolygon>
            </wp:wrapTight>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4219575" cy="2343150"/>
                    </a:xfrm>
                    <a:prstGeom prst="rect">
                      <a:avLst/>
                    </a:prstGeom>
                    <a:noFill/>
                    <a:ln w="9525">
                      <a:noFill/>
                      <a:miter lim="800000"/>
                      <a:headEnd/>
                      <a:tailEnd/>
                    </a:ln>
                  </pic:spPr>
                </pic:pic>
              </a:graphicData>
            </a:graphic>
          </wp:anchor>
        </w:drawing>
      </w:r>
    </w:p>
    <w:p w:rsidR="00472484" w:rsidRDefault="00472484" w:rsidP="00E360D2">
      <w:pPr>
        <w:widowControl/>
        <w:spacing w:beforeLines="100" w:afterLines="100"/>
        <w:ind w:firstLine="420"/>
        <w:jc w:val="left"/>
      </w:pPr>
    </w:p>
    <w:p w:rsidR="00472484" w:rsidRDefault="00472484" w:rsidP="00E360D2">
      <w:pPr>
        <w:widowControl/>
        <w:spacing w:beforeLines="100" w:afterLines="100"/>
        <w:ind w:firstLine="420"/>
        <w:jc w:val="left"/>
      </w:pPr>
    </w:p>
    <w:p w:rsidR="00472484" w:rsidRDefault="00472484" w:rsidP="00E360D2">
      <w:pPr>
        <w:widowControl/>
        <w:spacing w:beforeLines="100" w:afterLines="100"/>
        <w:ind w:firstLine="420"/>
        <w:jc w:val="left"/>
      </w:pPr>
    </w:p>
    <w:p w:rsidR="00472484" w:rsidRDefault="00472484" w:rsidP="00E360D2">
      <w:pPr>
        <w:widowControl/>
        <w:spacing w:beforeLines="100" w:afterLines="100"/>
        <w:ind w:firstLine="420"/>
        <w:jc w:val="left"/>
      </w:pPr>
    </w:p>
    <w:p w:rsidR="00472484" w:rsidRDefault="00472484" w:rsidP="00E360D2">
      <w:pPr>
        <w:widowControl/>
        <w:spacing w:beforeLines="100" w:afterLines="100"/>
        <w:ind w:firstLine="420"/>
        <w:jc w:val="left"/>
      </w:pPr>
    </w:p>
    <w:p w:rsidR="00472484" w:rsidRDefault="00472484" w:rsidP="00E360D2">
      <w:pPr>
        <w:widowControl/>
        <w:spacing w:beforeLines="100" w:afterLines="100"/>
        <w:ind w:firstLine="420"/>
        <w:jc w:val="left"/>
      </w:pPr>
    </w:p>
    <w:p w:rsidR="00472484" w:rsidRDefault="00472484" w:rsidP="00E360D2">
      <w:pPr>
        <w:widowControl/>
        <w:spacing w:beforeLines="100" w:afterLines="100"/>
        <w:ind w:firstLine="420"/>
        <w:jc w:val="left"/>
      </w:pPr>
    </w:p>
    <w:p w:rsidR="00472484" w:rsidRDefault="00472484" w:rsidP="00E360D2">
      <w:pPr>
        <w:widowControl/>
        <w:spacing w:beforeLines="100" w:afterLines="100"/>
        <w:ind w:firstLine="420"/>
        <w:jc w:val="left"/>
      </w:pPr>
    </w:p>
    <w:p w:rsidR="00472484" w:rsidRDefault="00472484" w:rsidP="00E360D2">
      <w:pPr>
        <w:widowControl/>
        <w:spacing w:beforeLines="100" w:afterLines="100"/>
        <w:ind w:firstLine="420"/>
        <w:jc w:val="left"/>
      </w:pPr>
    </w:p>
    <w:p w:rsidR="00DE6F09" w:rsidRDefault="00DE6F09" w:rsidP="004B4300">
      <w:pPr>
        <w:ind w:firstLineChars="0" w:firstLine="0"/>
      </w:pPr>
    </w:p>
    <w:p w:rsidR="00283E04" w:rsidRDefault="004B4300" w:rsidP="00E360D2">
      <w:pPr>
        <w:widowControl/>
        <w:spacing w:beforeLines="100" w:afterLines="100"/>
        <w:ind w:firstLine="422"/>
        <w:jc w:val="left"/>
      </w:pPr>
      <w:bookmarkStart w:id="5" w:name="_Toc469318749"/>
      <w:r>
        <w:rPr>
          <w:rFonts w:ascii="宋体" w:hAnsi="宋体" w:hint="eastAsia"/>
          <w:b/>
          <w:bCs/>
          <w:noProof/>
          <w:szCs w:val="21"/>
        </w:rPr>
        <w:drawing>
          <wp:anchor distT="0" distB="0" distL="114300" distR="114300" simplePos="0" relativeHeight="251664896" behindDoc="1" locked="0" layoutInCell="1" allowOverlap="1">
            <wp:simplePos x="0" y="0"/>
            <wp:positionH relativeFrom="column">
              <wp:posOffset>173355</wp:posOffset>
            </wp:positionH>
            <wp:positionV relativeFrom="paragraph">
              <wp:posOffset>723900</wp:posOffset>
            </wp:positionV>
            <wp:extent cx="4429125" cy="2057400"/>
            <wp:effectExtent l="19050" t="0" r="9525" b="0"/>
            <wp:wrapTight wrapText="bothSides">
              <wp:wrapPolygon edited="0">
                <wp:start x="-93" y="0"/>
                <wp:lineTo x="-93" y="21400"/>
                <wp:lineTo x="21646" y="21400"/>
                <wp:lineTo x="21646" y="0"/>
                <wp:lineTo x="-93" y="0"/>
              </wp:wrapPolygon>
            </wp:wrapTight>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4429125" cy="2057400"/>
                    </a:xfrm>
                    <a:prstGeom prst="rect">
                      <a:avLst/>
                    </a:prstGeom>
                    <a:noFill/>
                    <a:ln w="9525">
                      <a:noFill/>
                      <a:miter lim="800000"/>
                      <a:headEnd/>
                      <a:tailEnd/>
                    </a:ln>
                  </pic:spPr>
                </pic:pic>
              </a:graphicData>
            </a:graphic>
          </wp:anchor>
        </w:drawing>
      </w:r>
      <w:r w:rsidR="00283E04" w:rsidRPr="003C16AD">
        <w:rPr>
          <w:rFonts w:ascii="宋体" w:hAnsi="宋体" w:hint="eastAsia"/>
          <w:b/>
          <w:bCs/>
          <w:szCs w:val="21"/>
          <w:lang w:bidi="en-US"/>
        </w:rPr>
        <w:t>美国：</w:t>
      </w:r>
      <w:r w:rsidR="00283E04">
        <w:rPr>
          <w:rFonts w:ascii="宋体" w:hAnsi="宋体" w:hint="eastAsia"/>
          <w:bCs/>
          <w:szCs w:val="21"/>
          <w:lang w:bidi="en-US"/>
        </w:rPr>
        <w:t>根据美国农业部12月最新供需预测报告。</w:t>
      </w:r>
      <w:r w:rsidR="00283E04" w:rsidRPr="006B678E">
        <w:rPr>
          <w:rFonts w:hint="eastAsia"/>
        </w:rPr>
        <w:t>美国</w:t>
      </w:r>
      <w:r w:rsidR="00283E04" w:rsidRPr="006B678E">
        <w:rPr>
          <w:rFonts w:hint="eastAsia"/>
        </w:rPr>
        <w:t>2016/17</w:t>
      </w:r>
      <w:r w:rsidR="00283E04" w:rsidRPr="006B678E">
        <w:rPr>
          <w:rFonts w:hint="eastAsia"/>
        </w:rPr>
        <w:t>年度大豆产量为</w:t>
      </w:r>
      <w:r w:rsidR="00283E04" w:rsidRPr="006B678E">
        <w:rPr>
          <w:rFonts w:hint="eastAsia"/>
        </w:rPr>
        <w:t>43.61</w:t>
      </w:r>
      <w:r w:rsidR="00283E04" w:rsidRPr="006B678E">
        <w:rPr>
          <w:rFonts w:hint="eastAsia"/>
        </w:rPr>
        <w:t>亿蒲，与</w:t>
      </w:r>
      <w:r w:rsidR="00283E04" w:rsidRPr="006B678E">
        <w:rPr>
          <w:rFonts w:hint="eastAsia"/>
        </w:rPr>
        <w:t>11</w:t>
      </w:r>
      <w:r w:rsidR="00283E04" w:rsidRPr="006B678E">
        <w:rPr>
          <w:rFonts w:hint="eastAsia"/>
        </w:rPr>
        <w:t>月数据持平；大豆结转库存为</w:t>
      </w:r>
      <w:r w:rsidR="00283E04" w:rsidRPr="006B678E">
        <w:rPr>
          <w:rFonts w:hint="eastAsia"/>
        </w:rPr>
        <w:t>4.8</w:t>
      </w:r>
      <w:r w:rsidR="00283E04" w:rsidRPr="006B678E">
        <w:rPr>
          <w:rFonts w:hint="eastAsia"/>
        </w:rPr>
        <w:t>亿蒲，也与上月持平</w:t>
      </w:r>
      <w:r w:rsidR="00283E04">
        <w:rPr>
          <w:rFonts w:hint="eastAsia"/>
        </w:rPr>
        <w:t>。</w:t>
      </w:r>
    </w:p>
    <w:p w:rsidR="00944950" w:rsidRDefault="00944950" w:rsidP="00E360D2">
      <w:pPr>
        <w:widowControl/>
        <w:spacing w:beforeLines="100" w:afterLines="100"/>
        <w:ind w:firstLineChars="0" w:firstLine="0"/>
        <w:jc w:val="left"/>
      </w:pPr>
    </w:p>
    <w:p w:rsidR="00944950" w:rsidRDefault="00944950" w:rsidP="00E360D2">
      <w:pPr>
        <w:widowControl/>
        <w:spacing w:beforeLines="100" w:afterLines="100"/>
        <w:ind w:firstLine="422"/>
        <w:jc w:val="left"/>
        <w:rPr>
          <w:rFonts w:ascii="宋体" w:hAnsi="宋体"/>
          <w:bCs/>
          <w:szCs w:val="21"/>
          <w:lang w:bidi="en-US"/>
        </w:rPr>
      </w:pPr>
      <w:r w:rsidRPr="004E694A">
        <w:rPr>
          <w:rFonts w:ascii="宋体" w:hAnsi="宋体" w:hint="eastAsia"/>
          <w:b/>
          <w:bCs/>
          <w:szCs w:val="21"/>
          <w:lang w:bidi="en-US"/>
        </w:rPr>
        <w:t>巴西：</w:t>
      </w:r>
      <w:r w:rsidRPr="006B678E">
        <w:rPr>
          <w:rFonts w:hint="eastAsia"/>
        </w:rPr>
        <w:t>巴西油籽加工协会（</w:t>
      </w:r>
      <w:r w:rsidRPr="006B678E">
        <w:rPr>
          <w:rFonts w:hint="eastAsia"/>
        </w:rPr>
        <w:t>Abiove</w:t>
      </w:r>
      <w:r>
        <w:rPr>
          <w:rFonts w:hint="eastAsia"/>
        </w:rPr>
        <w:t>）</w:t>
      </w:r>
      <w:r w:rsidRPr="006B678E">
        <w:rPr>
          <w:rFonts w:hint="eastAsia"/>
        </w:rPr>
        <w:t>在其最新公布的报告中称，巴西</w:t>
      </w:r>
      <w:r w:rsidRPr="006B678E">
        <w:rPr>
          <w:rFonts w:hint="eastAsia"/>
        </w:rPr>
        <w:t>2016/17</w:t>
      </w:r>
      <w:r w:rsidRPr="006B678E">
        <w:rPr>
          <w:rFonts w:hint="eastAsia"/>
        </w:rPr>
        <w:t>年度大豆产量料为创纪录的</w:t>
      </w:r>
      <w:r w:rsidRPr="006B678E">
        <w:rPr>
          <w:rFonts w:hint="eastAsia"/>
        </w:rPr>
        <w:t>1.014</w:t>
      </w:r>
      <w:r w:rsidRPr="006B678E">
        <w:rPr>
          <w:rFonts w:hint="eastAsia"/>
        </w:rPr>
        <w:t>亿吨，高于其在</w:t>
      </w:r>
      <w:r w:rsidRPr="006B678E">
        <w:rPr>
          <w:rFonts w:hint="eastAsia"/>
        </w:rPr>
        <w:t>10</w:t>
      </w:r>
      <w:r w:rsidRPr="006B678E">
        <w:rPr>
          <w:rFonts w:hint="eastAsia"/>
        </w:rPr>
        <w:t>月预计的</w:t>
      </w:r>
      <w:r w:rsidRPr="006B678E">
        <w:rPr>
          <w:rFonts w:hint="eastAsia"/>
        </w:rPr>
        <w:t>1.013</w:t>
      </w:r>
      <w:r w:rsidRPr="006B678E">
        <w:rPr>
          <w:rFonts w:hint="eastAsia"/>
        </w:rPr>
        <w:t>亿吨</w:t>
      </w:r>
      <w:r>
        <w:rPr>
          <w:rFonts w:ascii="宋体" w:hAnsi="宋体" w:hint="eastAsia"/>
          <w:bCs/>
          <w:szCs w:val="21"/>
          <w:lang w:bidi="en-US"/>
        </w:rPr>
        <w:t>。</w:t>
      </w:r>
      <w:r w:rsidRPr="006B678E">
        <w:rPr>
          <w:rFonts w:hint="eastAsia"/>
        </w:rPr>
        <w:t>2016/17</w:t>
      </w:r>
      <w:r w:rsidRPr="006B678E">
        <w:rPr>
          <w:rFonts w:hint="eastAsia"/>
        </w:rPr>
        <w:t>年度巴西大豆播种工作已经完成近</w:t>
      </w:r>
      <w:r w:rsidRPr="006B678E">
        <w:rPr>
          <w:rFonts w:hint="eastAsia"/>
        </w:rPr>
        <w:t>90%</w:t>
      </w:r>
      <w:r w:rsidRPr="006B678E">
        <w:rPr>
          <w:rFonts w:hint="eastAsia"/>
        </w:rPr>
        <w:t>，相比之下，上年同期为</w:t>
      </w:r>
      <w:r w:rsidRPr="006B678E">
        <w:rPr>
          <w:rFonts w:hint="eastAsia"/>
        </w:rPr>
        <w:t>88%</w:t>
      </w:r>
      <w:r w:rsidRPr="006B678E">
        <w:rPr>
          <w:rFonts w:hint="eastAsia"/>
        </w:rPr>
        <w:t>，五年平均进度为</w:t>
      </w:r>
      <w:r w:rsidRPr="006B678E">
        <w:rPr>
          <w:rFonts w:hint="eastAsia"/>
        </w:rPr>
        <w:t>85%</w:t>
      </w:r>
      <w:r w:rsidRPr="006B678E">
        <w:rPr>
          <w:rFonts w:hint="eastAsia"/>
        </w:rPr>
        <w:t>。布宜诺斯艾利斯谷物交易所称，上周阿根廷大豆播种进度完成</w:t>
      </w:r>
      <w:r w:rsidRPr="006B678E">
        <w:rPr>
          <w:rFonts w:hint="eastAsia"/>
        </w:rPr>
        <w:t>12%</w:t>
      </w:r>
      <w:r w:rsidRPr="006B678E">
        <w:rPr>
          <w:rFonts w:hint="eastAsia"/>
        </w:rPr>
        <w:t>，目前达到</w:t>
      </w:r>
      <w:r w:rsidRPr="006B678E">
        <w:rPr>
          <w:rFonts w:hint="eastAsia"/>
        </w:rPr>
        <w:t>46%</w:t>
      </w:r>
      <w:r w:rsidRPr="006B678E">
        <w:rPr>
          <w:rFonts w:hint="eastAsia"/>
        </w:rPr>
        <w:t>，相比之下，上年同期为</w:t>
      </w:r>
      <w:r w:rsidRPr="006B678E">
        <w:rPr>
          <w:rFonts w:hint="eastAsia"/>
        </w:rPr>
        <w:t>55%</w:t>
      </w:r>
      <w:r w:rsidRPr="006B678E">
        <w:rPr>
          <w:rFonts w:hint="eastAsia"/>
        </w:rPr>
        <w:t>，五年平均进度为</w:t>
      </w:r>
      <w:r w:rsidRPr="006B678E">
        <w:rPr>
          <w:rFonts w:hint="eastAsia"/>
        </w:rPr>
        <w:t>54%</w:t>
      </w:r>
      <w:r>
        <w:rPr>
          <w:rFonts w:ascii="宋体" w:hAnsi="宋体" w:hint="eastAsia"/>
          <w:bCs/>
          <w:szCs w:val="21"/>
          <w:lang w:bidi="en-US"/>
        </w:rPr>
        <w:t>。</w:t>
      </w:r>
    </w:p>
    <w:p w:rsidR="00944950" w:rsidRDefault="00944950" w:rsidP="00E360D2">
      <w:pPr>
        <w:widowControl/>
        <w:spacing w:beforeLines="100" w:afterLines="100"/>
        <w:ind w:firstLine="420"/>
        <w:jc w:val="left"/>
      </w:pPr>
      <w:r w:rsidRPr="006B678E">
        <w:t>巴西农业机构</w:t>
      </w:r>
      <w:r w:rsidRPr="006B678E">
        <w:t>AgRural</w:t>
      </w:r>
      <w:r w:rsidRPr="006B678E">
        <w:t>周五</w:t>
      </w:r>
      <w:r>
        <w:rPr>
          <w:rFonts w:hint="eastAsia"/>
        </w:rPr>
        <w:t>（</w:t>
      </w:r>
      <w:r>
        <w:rPr>
          <w:rFonts w:hint="eastAsia"/>
        </w:rPr>
        <w:t>12</w:t>
      </w:r>
      <w:r>
        <w:rPr>
          <w:rFonts w:hint="eastAsia"/>
        </w:rPr>
        <w:t>月</w:t>
      </w:r>
      <w:r>
        <w:rPr>
          <w:rFonts w:hint="eastAsia"/>
        </w:rPr>
        <w:t>9</w:t>
      </w:r>
      <w:r>
        <w:rPr>
          <w:rFonts w:hint="eastAsia"/>
        </w:rPr>
        <w:t>日）</w:t>
      </w:r>
      <w:r w:rsidRPr="006B678E">
        <w:t>称，截至</w:t>
      </w:r>
      <w:r w:rsidRPr="006B678E">
        <w:t>12</w:t>
      </w:r>
      <w:r w:rsidRPr="006B678E">
        <w:t>月</w:t>
      </w:r>
      <w:r w:rsidRPr="006B678E">
        <w:t>8</w:t>
      </w:r>
      <w:r w:rsidRPr="006B678E">
        <w:t>日，巴西</w:t>
      </w:r>
      <w:r w:rsidRPr="006B678E">
        <w:t>2016/17</w:t>
      </w:r>
      <w:r w:rsidRPr="006B678E">
        <w:t>年度大豆播种完成</w:t>
      </w:r>
      <w:r w:rsidRPr="006B678E">
        <w:t>95%</w:t>
      </w:r>
      <w:r w:rsidRPr="006B678E">
        <w:t>，前一周为</w:t>
      </w:r>
      <w:r w:rsidRPr="006B678E">
        <w:t>90%</w:t>
      </w:r>
      <w:r w:rsidRPr="006B678E">
        <w:t>，去年同期为</w:t>
      </w:r>
      <w:r w:rsidRPr="006B678E">
        <w:t>93%</w:t>
      </w:r>
      <w:r w:rsidRPr="006B678E">
        <w:t>。</w:t>
      </w:r>
      <w:r w:rsidRPr="006B678E">
        <w:t xml:space="preserve"> </w:t>
      </w:r>
      <w:r w:rsidRPr="006B678E">
        <w:t>中西部地区的播种已经结束，东南部地区播种完成</w:t>
      </w:r>
      <w:r w:rsidRPr="006B678E">
        <w:t>98%</w:t>
      </w:r>
      <w:r w:rsidRPr="006B678E">
        <w:t>，前一周为</w:t>
      </w:r>
      <w:r w:rsidRPr="006B678E">
        <w:t>93%</w:t>
      </w:r>
      <w:r w:rsidRPr="006B678E">
        <w:t>。</w:t>
      </w:r>
      <w:r w:rsidRPr="006B678E">
        <w:t xml:space="preserve"> </w:t>
      </w:r>
      <w:r w:rsidRPr="006B678E">
        <w:t>在南部地区，播种进程较为迟缓，播种完成</w:t>
      </w:r>
      <w:r w:rsidRPr="006B678E">
        <w:t>97%</w:t>
      </w:r>
      <w:r w:rsidRPr="006B678E">
        <w:t>，前一周为</w:t>
      </w:r>
      <w:r w:rsidRPr="006B678E">
        <w:t>90%</w:t>
      </w:r>
      <w:r w:rsidRPr="006B678E">
        <w:t>。东北部地区播种完成</w:t>
      </w:r>
      <w:r w:rsidRPr="006B678E">
        <w:t>75%</w:t>
      </w:r>
      <w:r w:rsidRPr="006B678E">
        <w:t>。</w:t>
      </w:r>
      <w:r w:rsidRPr="006B678E">
        <w:t xml:space="preserve"> </w:t>
      </w:r>
      <w:r w:rsidRPr="006B678E">
        <w:t>经过对收割情况的评估之后，</w:t>
      </w:r>
      <w:r w:rsidRPr="006B678E">
        <w:t>AgRural</w:t>
      </w:r>
      <w:r w:rsidRPr="006B678E">
        <w:t>对巴西</w:t>
      </w:r>
      <w:r w:rsidRPr="006B678E">
        <w:t>2016/17</w:t>
      </w:r>
      <w:r w:rsidRPr="006B678E">
        <w:t>作物年度大豆产量做出了新的预估，预估产量将达</w:t>
      </w:r>
      <w:r w:rsidRPr="006B678E">
        <w:t>1.018</w:t>
      </w:r>
      <w:r w:rsidRPr="006B678E">
        <w:t>亿吨，高于此前预估的</w:t>
      </w:r>
      <w:r w:rsidRPr="006B678E">
        <w:t>1.004</w:t>
      </w:r>
      <w:r w:rsidRPr="006B678E">
        <w:t>亿吨</w:t>
      </w:r>
      <w:r>
        <w:rPr>
          <w:rFonts w:hint="eastAsia"/>
        </w:rPr>
        <w:t>。</w:t>
      </w:r>
      <w:r w:rsidRPr="006B678E">
        <w:rPr>
          <w:rFonts w:hint="eastAsia"/>
        </w:rPr>
        <w:t>11</w:t>
      </w:r>
      <w:r w:rsidRPr="006B678E">
        <w:rPr>
          <w:rFonts w:hint="eastAsia"/>
        </w:rPr>
        <w:t>月份南马托格罗索州的降雨</w:t>
      </w:r>
      <w:r w:rsidRPr="006B678E">
        <w:rPr>
          <w:rFonts w:hint="eastAsia"/>
        </w:rPr>
        <w:lastRenderedPageBreak/>
        <w:t>量只有正常水平的</w:t>
      </w:r>
      <w:r w:rsidRPr="006B678E">
        <w:rPr>
          <w:rFonts w:hint="eastAsia"/>
        </w:rPr>
        <w:t>42%</w:t>
      </w:r>
      <w:r w:rsidRPr="006B678E">
        <w:rPr>
          <w:rFonts w:hint="eastAsia"/>
        </w:rPr>
        <w:t>，。南马托格罗索州的南部地区最干燥。</w:t>
      </w:r>
      <w:r w:rsidRPr="006B678E">
        <w:rPr>
          <w:rFonts w:hint="eastAsia"/>
        </w:rPr>
        <w:t>2015/16</w:t>
      </w:r>
      <w:r w:rsidRPr="006B678E">
        <w:rPr>
          <w:rFonts w:hint="eastAsia"/>
        </w:rPr>
        <w:t>年度由于暴雨延误收割，大豆单产遭受损失。如果今年由于天气原因产量下滑，那么南马托格罗索州农户连续第二年作物损失。后续监控南美天气是否真正对产量有损</w:t>
      </w:r>
      <w:r>
        <w:rPr>
          <w:rFonts w:hint="eastAsia"/>
        </w:rPr>
        <w:t>。</w:t>
      </w:r>
    </w:p>
    <w:p w:rsidR="00944950" w:rsidRDefault="004B4300" w:rsidP="00E360D2">
      <w:pPr>
        <w:widowControl/>
        <w:spacing w:beforeLines="100" w:afterLines="100"/>
        <w:ind w:firstLine="420"/>
        <w:jc w:val="left"/>
      </w:pPr>
      <w:r>
        <w:rPr>
          <w:noProof/>
        </w:rPr>
        <w:drawing>
          <wp:anchor distT="0" distB="0" distL="114300" distR="114300" simplePos="0" relativeHeight="251665920" behindDoc="1" locked="0" layoutInCell="1" allowOverlap="1">
            <wp:simplePos x="0" y="0"/>
            <wp:positionH relativeFrom="column">
              <wp:posOffset>40005</wp:posOffset>
            </wp:positionH>
            <wp:positionV relativeFrom="paragraph">
              <wp:posOffset>184150</wp:posOffset>
            </wp:positionV>
            <wp:extent cx="4716145" cy="1924050"/>
            <wp:effectExtent l="19050" t="0" r="8255" b="0"/>
            <wp:wrapTight wrapText="bothSides">
              <wp:wrapPolygon edited="0">
                <wp:start x="-87" y="0"/>
                <wp:lineTo x="-87" y="21386"/>
                <wp:lineTo x="21638" y="21386"/>
                <wp:lineTo x="21638" y="0"/>
                <wp:lineTo x="-87" y="0"/>
              </wp:wrapPolygon>
            </wp:wrapTight>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4716145" cy="1924050"/>
                    </a:xfrm>
                    <a:prstGeom prst="rect">
                      <a:avLst/>
                    </a:prstGeom>
                    <a:noFill/>
                    <a:ln w="9525">
                      <a:noFill/>
                      <a:miter lim="800000"/>
                      <a:headEnd/>
                      <a:tailEnd/>
                    </a:ln>
                  </pic:spPr>
                </pic:pic>
              </a:graphicData>
            </a:graphic>
          </wp:anchor>
        </w:drawing>
      </w:r>
    </w:p>
    <w:p w:rsidR="00A02145" w:rsidRDefault="000E55C4" w:rsidP="00E360D2">
      <w:pPr>
        <w:widowControl/>
        <w:spacing w:beforeLines="100" w:afterLines="100"/>
        <w:ind w:firstLine="422"/>
        <w:jc w:val="left"/>
        <w:rPr>
          <w:rFonts w:ascii="宋体" w:hAnsi="宋体"/>
          <w:bCs/>
          <w:szCs w:val="21"/>
          <w:lang w:bidi="en-US"/>
        </w:rPr>
      </w:pPr>
      <w:r>
        <w:rPr>
          <w:rFonts w:ascii="宋体" w:hAnsi="宋体" w:hint="eastAsia"/>
          <w:b/>
          <w:bCs/>
          <w:noProof/>
          <w:szCs w:val="21"/>
        </w:rPr>
        <w:drawing>
          <wp:anchor distT="0" distB="0" distL="114300" distR="114300" simplePos="0" relativeHeight="251666944" behindDoc="1" locked="0" layoutInCell="1" allowOverlap="1">
            <wp:simplePos x="0" y="0"/>
            <wp:positionH relativeFrom="column">
              <wp:posOffset>40005</wp:posOffset>
            </wp:positionH>
            <wp:positionV relativeFrom="paragraph">
              <wp:posOffset>1117600</wp:posOffset>
            </wp:positionV>
            <wp:extent cx="4667250" cy="1924050"/>
            <wp:effectExtent l="19050" t="0" r="0" b="0"/>
            <wp:wrapTight wrapText="bothSides">
              <wp:wrapPolygon edited="0">
                <wp:start x="-88" y="0"/>
                <wp:lineTo x="-88" y="21386"/>
                <wp:lineTo x="21600" y="21386"/>
                <wp:lineTo x="21600" y="0"/>
                <wp:lineTo x="-88" y="0"/>
              </wp:wrapPolygon>
            </wp:wrapTight>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4667250" cy="1924050"/>
                    </a:xfrm>
                    <a:prstGeom prst="rect">
                      <a:avLst/>
                    </a:prstGeom>
                    <a:noFill/>
                    <a:ln w="9525">
                      <a:noFill/>
                      <a:miter lim="800000"/>
                      <a:headEnd/>
                      <a:tailEnd/>
                    </a:ln>
                  </pic:spPr>
                </pic:pic>
              </a:graphicData>
            </a:graphic>
          </wp:anchor>
        </w:drawing>
      </w:r>
      <w:r w:rsidR="00944950" w:rsidRPr="00F55B1B">
        <w:rPr>
          <w:rFonts w:ascii="宋体" w:hAnsi="宋体" w:hint="eastAsia"/>
          <w:b/>
          <w:bCs/>
          <w:szCs w:val="21"/>
          <w:lang w:bidi="en-US"/>
        </w:rPr>
        <w:t>阿根廷：</w:t>
      </w:r>
      <w:r w:rsidR="00944950">
        <w:rPr>
          <w:rFonts w:ascii="宋体" w:hAnsi="宋体" w:hint="eastAsia"/>
          <w:bCs/>
          <w:szCs w:val="21"/>
          <w:lang w:bidi="en-US"/>
        </w:rPr>
        <w:t>USDA12月预估，</w:t>
      </w:r>
      <w:r w:rsidR="00944950" w:rsidRPr="00F55651">
        <w:t xml:space="preserve"> 2016/17</w:t>
      </w:r>
      <w:r w:rsidR="00944950" w:rsidRPr="00F55651">
        <w:t>年度阿根廷大豆产量将达到</w:t>
      </w:r>
      <w:r w:rsidR="00944950" w:rsidRPr="00F55651">
        <w:t>5700</w:t>
      </w:r>
      <w:r w:rsidR="00944950" w:rsidRPr="00F55651">
        <w:t>万吨，和</w:t>
      </w:r>
      <w:r w:rsidR="0075311E">
        <w:t>1</w:t>
      </w:r>
      <w:r w:rsidR="0075311E">
        <w:rPr>
          <w:rFonts w:hint="eastAsia"/>
        </w:rPr>
        <w:t>1</w:t>
      </w:r>
      <w:r w:rsidR="00944950" w:rsidRPr="00F55651">
        <w:t>月份预测值持平，高于</w:t>
      </w:r>
      <w:r w:rsidR="00944950" w:rsidRPr="00F55651">
        <w:t>2015/16</w:t>
      </w:r>
      <w:r w:rsidR="00944950" w:rsidRPr="00F55651">
        <w:t>年度的</w:t>
      </w:r>
      <w:r w:rsidR="00944950" w:rsidRPr="00F55651">
        <w:t>5680</w:t>
      </w:r>
      <w:r w:rsidR="00944950" w:rsidRPr="00F55651">
        <w:t>万吨。由于面临美国大豆的竞争，阿根廷大豆出口预测值调低到了</w:t>
      </w:r>
      <w:r w:rsidR="00944950" w:rsidRPr="00F55651">
        <w:t>925</w:t>
      </w:r>
      <w:r w:rsidR="00944950" w:rsidRPr="00F55651">
        <w:t>万吨，较上月预测值下调</w:t>
      </w:r>
      <w:r w:rsidR="00944950" w:rsidRPr="00F55651">
        <w:t>40</w:t>
      </w:r>
      <w:r w:rsidR="00944950" w:rsidRPr="00F55651">
        <w:t>万吨，比</w:t>
      </w:r>
      <w:r w:rsidR="00944950" w:rsidRPr="00F55651">
        <w:t>2015/16</w:t>
      </w:r>
      <w:r w:rsidR="00944950" w:rsidRPr="00F55651">
        <w:t>年度减少</w:t>
      </w:r>
      <w:r w:rsidR="00944950" w:rsidRPr="00F55651">
        <w:t>67</w:t>
      </w:r>
      <w:r w:rsidR="00944950" w:rsidRPr="00F55651">
        <w:t>万吨</w:t>
      </w:r>
      <w:r w:rsidR="00944950">
        <w:rPr>
          <w:rFonts w:ascii="宋体" w:hAnsi="宋体" w:hint="eastAsia"/>
          <w:bCs/>
          <w:szCs w:val="21"/>
          <w:lang w:bidi="en-US"/>
        </w:rPr>
        <w:t>。</w:t>
      </w:r>
    </w:p>
    <w:p w:rsidR="00A64265" w:rsidRDefault="00A64265" w:rsidP="00E360D2">
      <w:pPr>
        <w:widowControl/>
        <w:spacing w:beforeLines="100" w:afterLines="100"/>
        <w:ind w:firstLine="420"/>
        <w:jc w:val="left"/>
        <w:rPr>
          <w:rFonts w:ascii="宋体" w:hAnsi="宋体"/>
          <w:bCs/>
          <w:szCs w:val="21"/>
          <w:lang w:bidi="en-US"/>
        </w:rPr>
      </w:pPr>
    </w:p>
    <w:p w:rsidR="00A02145" w:rsidRDefault="00A02145" w:rsidP="00E360D2">
      <w:pPr>
        <w:widowControl/>
        <w:spacing w:beforeLines="100" w:afterLines="100"/>
        <w:ind w:firstLine="422"/>
        <w:jc w:val="left"/>
      </w:pPr>
      <w:r>
        <w:rPr>
          <w:rFonts w:ascii="宋体" w:hAnsi="宋体" w:hint="eastAsia"/>
          <w:b/>
          <w:bCs/>
          <w:szCs w:val="21"/>
          <w:lang w:bidi="en-US"/>
        </w:rPr>
        <w:t>BIG3-美巴阿</w:t>
      </w:r>
      <w:r w:rsidRPr="00F55B1B">
        <w:rPr>
          <w:rFonts w:ascii="宋体" w:hAnsi="宋体" w:hint="eastAsia"/>
          <w:b/>
          <w:bCs/>
          <w:szCs w:val="21"/>
          <w:lang w:bidi="en-US"/>
        </w:rPr>
        <w:t>：</w:t>
      </w:r>
      <w:r w:rsidRPr="00566CDF">
        <w:rPr>
          <w:rFonts w:ascii="宋体" w:hAnsi="宋体" w:hint="eastAsia"/>
          <w:bCs/>
          <w:szCs w:val="21"/>
          <w:lang w:bidi="en-US"/>
        </w:rPr>
        <w:t>总之，</w:t>
      </w:r>
      <w:r>
        <w:rPr>
          <w:rFonts w:ascii="宋体" w:hAnsi="宋体" w:hint="eastAsia"/>
          <w:bCs/>
          <w:szCs w:val="21"/>
          <w:lang w:bidi="en-US"/>
        </w:rPr>
        <w:t>从大豆产量BIG-3的主产国看，2017年预计大豆种植面积将继续保持高位，大豆产量也将高位运行。同时，美国和阿根廷大豆期末库存将高位运行。一旦中国的大豆进口量出现下滑，预计巴西大豆期末库存也将上升。</w:t>
      </w:r>
    </w:p>
    <w:p w:rsidR="00944950" w:rsidRDefault="00944950" w:rsidP="00E360D2">
      <w:pPr>
        <w:widowControl/>
        <w:spacing w:beforeLines="100" w:afterLines="100"/>
        <w:ind w:firstLine="420"/>
        <w:jc w:val="left"/>
      </w:pPr>
    </w:p>
    <w:p w:rsidR="00E249E6" w:rsidRDefault="00E249E6" w:rsidP="00E360D2">
      <w:pPr>
        <w:widowControl/>
        <w:spacing w:beforeLines="100" w:afterLines="100"/>
        <w:ind w:firstLine="420"/>
        <w:jc w:val="left"/>
      </w:pPr>
    </w:p>
    <w:p w:rsidR="00E249E6" w:rsidRDefault="00E249E6" w:rsidP="00E360D2">
      <w:pPr>
        <w:widowControl/>
        <w:spacing w:beforeLines="100" w:afterLines="100"/>
        <w:ind w:firstLine="420"/>
        <w:jc w:val="left"/>
      </w:pPr>
    </w:p>
    <w:p w:rsidR="00E249E6" w:rsidRDefault="00E249E6" w:rsidP="00E360D2">
      <w:pPr>
        <w:widowControl/>
        <w:spacing w:beforeLines="100" w:afterLines="100"/>
        <w:ind w:firstLine="420"/>
        <w:jc w:val="left"/>
      </w:pPr>
    </w:p>
    <w:p w:rsidR="00E249E6" w:rsidRDefault="00E249E6" w:rsidP="00E360D2">
      <w:pPr>
        <w:widowControl/>
        <w:spacing w:beforeLines="100" w:afterLines="100"/>
        <w:ind w:firstLine="420"/>
        <w:jc w:val="left"/>
      </w:pPr>
    </w:p>
    <w:p w:rsidR="00E249E6" w:rsidRDefault="00E249E6" w:rsidP="00E360D2">
      <w:pPr>
        <w:widowControl/>
        <w:spacing w:beforeLines="100" w:afterLines="100"/>
        <w:ind w:firstLineChars="0" w:firstLine="0"/>
        <w:jc w:val="left"/>
      </w:pPr>
      <w:r>
        <w:rPr>
          <w:rFonts w:hint="eastAsia"/>
        </w:rPr>
        <w:lastRenderedPageBreak/>
        <w:t xml:space="preserve"> </w:t>
      </w:r>
    </w:p>
    <w:p w:rsidR="008B424F" w:rsidRDefault="008B424F" w:rsidP="00E360D2">
      <w:pPr>
        <w:widowControl/>
        <w:spacing w:beforeLines="100" w:afterLines="100"/>
        <w:ind w:firstLine="420"/>
        <w:jc w:val="left"/>
        <w:rPr>
          <w:noProof/>
        </w:rPr>
      </w:pPr>
    </w:p>
    <w:p w:rsidR="00944950" w:rsidRDefault="008B424F" w:rsidP="00E360D2">
      <w:pPr>
        <w:widowControl/>
        <w:spacing w:beforeLines="100" w:afterLines="100"/>
        <w:ind w:firstLine="420"/>
        <w:jc w:val="left"/>
      </w:pPr>
      <w:r>
        <w:rPr>
          <w:noProof/>
        </w:rPr>
        <w:drawing>
          <wp:anchor distT="0" distB="0" distL="114300" distR="114300" simplePos="0" relativeHeight="251667968" behindDoc="1" locked="0" layoutInCell="1" allowOverlap="1">
            <wp:simplePos x="0" y="0"/>
            <wp:positionH relativeFrom="column">
              <wp:posOffset>144780</wp:posOffset>
            </wp:positionH>
            <wp:positionV relativeFrom="paragraph">
              <wp:posOffset>92075</wp:posOffset>
            </wp:positionV>
            <wp:extent cx="4219575" cy="2076450"/>
            <wp:effectExtent l="19050" t="0" r="9525" b="0"/>
            <wp:wrapTight wrapText="bothSides">
              <wp:wrapPolygon edited="0">
                <wp:start x="-98" y="0"/>
                <wp:lineTo x="-98" y="21402"/>
                <wp:lineTo x="21649" y="21402"/>
                <wp:lineTo x="21649" y="0"/>
                <wp:lineTo x="-98" y="0"/>
              </wp:wrapPolygon>
            </wp:wrapTight>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4219575" cy="2076450"/>
                    </a:xfrm>
                    <a:prstGeom prst="rect">
                      <a:avLst/>
                    </a:prstGeom>
                    <a:noFill/>
                    <a:ln w="9525">
                      <a:noFill/>
                      <a:miter lim="800000"/>
                      <a:headEnd/>
                      <a:tailEnd/>
                    </a:ln>
                  </pic:spPr>
                </pic:pic>
              </a:graphicData>
            </a:graphic>
          </wp:anchor>
        </w:drawing>
      </w:r>
    </w:p>
    <w:p w:rsidR="00944950" w:rsidRDefault="00944950" w:rsidP="00E360D2">
      <w:pPr>
        <w:widowControl/>
        <w:spacing w:beforeLines="100" w:afterLines="100"/>
        <w:ind w:firstLine="420"/>
        <w:jc w:val="left"/>
      </w:pPr>
    </w:p>
    <w:p w:rsidR="00944950" w:rsidRDefault="00944950" w:rsidP="00E360D2">
      <w:pPr>
        <w:widowControl/>
        <w:spacing w:beforeLines="100" w:afterLines="100"/>
        <w:ind w:firstLine="420"/>
        <w:jc w:val="left"/>
      </w:pPr>
    </w:p>
    <w:p w:rsidR="00283E04" w:rsidRDefault="00283E04" w:rsidP="00E360D2">
      <w:pPr>
        <w:widowControl/>
        <w:spacing w:beforeLines="100" w:afterLines="100"/>
        <w:ind w:firstLineChars="0" w:firstLine="0"/>
        <w:jc w:val="left"/>
      </w:pPr>
    </w:p>
    <w:p w:rsidR="008B424F" w:rsidRDefault="008B424F" w:rsidP="00E360D2">
      <w:pPr>
        <w:widowControl/>
        <w:spacing w:beforeLines="100" w:afterLines="100"/>
        <w:ind w:firstLineChars="0" w:firstLine="0"/>
        <w:jc w:val="left"/>
      </w:pPr>
    </w:p>
    <w:p w:rsidR="008B424F" w:rsidRDefault="008B424F" w:rsidP="00E360D2">
      <w:pPr>
        <w:widowControl/>
        <w:spacing w:beforeLines="100" w:afterLines="100"/>
        <w:ind w:firstLineChars="0" w:firstLine="0"/>
        <w:jc w:val="left"/>
      </w:pPr>
    </w:p>
    <w:p w:rsidR="008B424F" w:rsidRDefault="008B424F" w:rsidP="00E360D2">
      <w:pPr>
        <w:widowControl/>
        <w:spacing w:beforeLines="100" w:afterLines="100"/>
        <w:ind w:firstLineChars="0" w:firstLine="0"/>
        <w:jc w:val="left"/>
      </w:pPr>
    </w:p>
    <w:p w:rsidR="008B424F" w:rsidRDefault="008B424F" w:rsidP="00E360D2">
      <w:pPr>
        <w:widowControl/>
        <w:spacing w:beforeLines="100" w:afterLines="100"/>
        <w:ind w:firstLineChars="0" w:firstLine="0"/>
        <w:jc w:val="left"/>
      </w:pPr>
    </w:p>
    <w:p w:rsidR="008B424F" w:rsidRDefault="008B424F" w:rsidP="00E360D2">
      <w:pPr>
        <w:widowControl/>
        <w:spacing w:beforeLines="100" w:afterLines="100"/>
        <w:ind w:firstLineChars="0" w:firstLine="0"/>
        <w:jc w:val="left"/>
      </w:pPr>
    </w:p>
    <w:p w:rsidR="008B424F" w:rsidRDefault="008B424F" w:rsidP="00E360D2">
      <w:pPr>
        <w:widowControl/>
        <w:spacing w:beforeLines="100" w:afterLines="100"/>
        <w:ind w:firstLineChars="0" w:firstLine="0"/>
        <w:jc w:val="left"/>
      </w:pPr>
      <w:r>
        <w:rPr>
          <w:rFonts w:hint="eastAsia"/>
          <w:noProof/>
        </w:rPr>
        <w:drawing>
          <wp:anchor distT="0" distB="0" distL="114300" distR="114300" simplePos="0" relativeHeight="251668992" behindDoc="1" locked="0" layoutInCell="1" allowOverlap="1">
            <wp:simplePos x="0" y="0"/>
            <wp:positionH relativeFrom="column">
              <wp:posOffset>144780</wp:posOffset>
            </wp:positionH>
            <wp:positionV relativeFrom="paragraph">
              <wp:posOffset>149225</wp:posOffset>
            </wp:positionV>
            <wp:extent cx="4219575" cy="2352675"/>
            <wp:effectExtent l="19050" t="0" r="9525" b="0"/>
            <wp:wrapTight wrapText="bothSides">
              <wp:wrapPolygon edited="0">
                <wp:start x="-98" y="0"/>
                <wp:lineTo x="-98" y="21513"/>
                <wp:lineTo x="21649" y="21513"/>
                <wp:lineTo x="21649" y="0"/>
                <wp:lineTo x="-98" y="0"/>
              </wp:wrapPolygon>
            </wp:wrapTight>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4219575" cy="2352675"/>
                    </a:xfrm>
                    <a:prstGeom prst="rect">
                      <a:avLst/>
                    </a:prstGeom>
                    <a:noFill/>
                    <a:ln w="9525">
                      <a:noFill/>
                      <a:miter lim="800000"/>
                      <a:headEnd/>
                      <a:tailEnd/>
                    </a:ln>
                  </pic:spPr>
                </pic:pic>
              </a:graphicData>
            </a:graphic>
          </wp:anchor>
        </w:drawing>
      </w:r>
    </w:p>
    <w:p w:rsidR="008B424F" w:rsidRDefault="008B424F" w:rsidP="00E360D2">
      <w:pPr>
        <w:widowControl/>
        <w:spacing w:beforeLines="100" w:afterLines="100"/>
        <w:ind w:firstLineChars="0" w:firstLine="0"/>
        <w:jc w:val="left"/>
      </w:pPr>
    </w:p>
    <w:p w:rsidR="008B424F" w:rsidRDefault="008B424F" w:rsidP="00E360D2">
      <w:pPr>
        <w:widowControl/>
        <w:spacing w:beforeLines="100" w:afterLines="100"/>
        <w:ind w:firstLineChars="0" w:firstLine="0"/>
        <w:jc w:val="left"/>
      </w:pPr>
    </w:p>
    <w:p w:rsidR="008B424F" w:rsidRDefault="008B424F" w:rsidP="00E360D2">
      <w:pPr>
        <w:widowControl/>
        <w:spacing w:beforeLines="100" w:afterLines="100"/>
        <w:ind w:firstLineChars="0" w:firstLine="0"/>
        <w:jc w:val="left"/>
      </w:pPr>
    </w:p>
    <w:p w:rsidR="008B424F" w:rsidRDefault="008B424F" w:rsidP="00E360D2">
      <w:pPr>
        <w:widowControl/>
        <w:spacing w:beforeLines="100" w:afterLines="100"/>
        <w:ind w:firstLineChars="0" w:firstLine="0"/>
        <w:jc w:val="left"/>
      </w:pPr>
    </w:p>
    <w:p w:rsidR="008B424F" w:rsidRDefault="008B424F" w:rsidP="00E360D2">
      <w:pPr>
        <w:widowControl/>
        <w:spacing w:beforeLines="100" w:afterLines="100"/>
        <w:ind w:firstLineChars="0" w:firstLine="0"/>
        <w:jc w:val="left"/>
      </w:pPr>
    </w:p>
    <w:p w:rsidR="008B424F" w:rsidRDefault="008B424F" w:rsidP="00E360D2">
      <w:pPr>
        <w:widowControl/>
        <w:spacing w:beforeLines="100" w:afterLines="100"/>
        <w:ind w:firstLineChars="0" w:firstLine="0"/>
        <w:jc w:val="left"/>
      </w:pPr>
    </w:p>
    <w:p w:rsidR="008B424F" w:rsidRDefault="008B424F" w:rsidP="00E360D2">
      <w:pPr>
        <w:widowControl/>
        <w:spacing w:beforeLines="100" w:afterLines="100"/>
        <w:ind w:firstLineChars="0" w:firstLine="0"/>
        <w:jc w:val="left"/>
      </w:pPr>
    </w:p>
    <w:p w:rsidR="008B424F" w:rsidRDefault="008B424F" w:rsidP="00E360D2">
      <w:pPr>
        <w:widowControl/>
        <w:spacing w:beforeLines="100" w:afterLines="100"/>
        <w:ind w:firstLineChars="0" w:firstLine="0"/>
        <w:jc w:val="left"/>
      </w:pPr>
    </w:p>
    <w:p w:rsidR="008B424F" w:rsidRDefault="008B424F" w:rsidP="00E360D2">
      <w:pPr>
        <w:widowControl/>
        <w:spacing w:beforeLines="100" w:afterLines="100"/>
        <w:ind w:firstLineChars="0" w:firstLine="0"/>
        <w:jc w:val="left"/>
      </w:pPr>
    </w:p>
    <w:p w:rsidR="008B424F" w:rsidRDefault="008B424F" w:rsidP="00E360D2">
      <w:pPr>
        <w:widowControl/>
        <w:spacing w:beforeLines="100" w:afterLines="100"/>
        <w:ind w:firstLineChars="0" w:firstLine="0"/>
        <w:jc w:val="left"/>
      </w:pPr>
      <w:r>
        <w:rPr>
          <w:noProof/>
        </w:rPr>
        <w:drawing>
          <wp:anchor distT="0" distB="0" distL="114300" distR="114300" simplePos="0" relativeHeight="251670016" behindDoc="1" locked="0" layoutInCell="1" allowOverlap="1">
            <wp:simplePos x="0" y="0"/>
            <wp:positionH relativeFrom="column">
              <wp:posOffset>144780</wp:posOffset>
            </wp:positionH>
            <wp:positionV relativeFrom="paragraph">
              <wp:posOffset>200025</wp:posOffset>
            </wp:positionV>
            <wp:extent cx="4219575" cy="2543175"/>
            <wp:effectExtent l="19050" t="0" r="9525" b="0"/>
            <wp:wrapTight wrapText="bothSides">
              <wp:wrapPolygon edited="0">
                <wp:start x="-98" y="0"/>
                <wp:lineTo x="-98" y="21519"/>
                <wp:lineTo x="21649" y="21519"/>
                <wp:lineTo x="21649" y="0"/>
                <wp:lineTo x="-98" y="0"/>
              </wp:wrapPolygon>
            </wp:wrapTight>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4219575" cy="2543175"/>
                    </a:xfrm>
                    <a:prstGeom prst="rect">
                      <a:avLst/>
                    </a:prstGeom>
                    <a:noFill/>
                    <a:ln w="9525">
                      <a:noFill/>
                      <a:miter lim="800000"/>
                      <a:headEnd/>
                      <a:tailEnd/>
                    </a:ln>
                  </pic:spPr>
                </pic:pic>
              </a:graphicData>
            </a:graphic>
          </wp:anchor>
        </w:drawing>
      </w:r>
    </w:p>
    <w:p w:rsidR="007C4F53" w:rsidRPr="007C4F53" w:rsidRDefault="007C4F53" w:rsidP="007C4F53">
      <w:pPr>
        <w:pStyle w:val="2"/>
        <w:ind w:firstLine="643"/>
      </w:pPr>
      <w:r>
        <w:rPr>
          <w:rFonts w:hint="eastAsia"/>
        </w:rPr>
        <w:lastRenderedPageBreak/>
        <w:t>2.2</w:t>
      </w:r>
      <w:r>
        <w:rPr>
          <w:rFonts w:hint="eastAsia"/>
        </w:rPr>
        <w:t>、</w:t>
      </w:r>
      <w:bookmarkEnd w:id="5"/>
      <w:r w:rsidR="00564A45">
        <w:rPr>
          <w:rFonts w:hint="eastAsia"/>
          <w:lang w:bidi="en-US"/>
        </w:rPr>
        <w:t>国内大豆进口与压榨</w:t>
      </w:r>
    </w:p>
    <w:p w:rsidR="00FF603C" w:rsidRDefault="00FF603C" w:rsidP="00E360D2">
      <w:pPr>
        <w:widowControl/>
        <w:spacing w:beforeLines="100" w:afterLines="100"/>
        <w:ind w:firstLineChars="193" w:firstLine="405"/>
        <w:jc w:val="left"/>
      </w:pPr>
      <w:r>
        <w:t>中国海关总署公布的数据显示，</w:t>
      </w:r>
      <w:r w:rsidR="009D2B58">
        <w:t>11</w:t>
      </w:r>
      <w:r w:rsidR="009D2B58">
        <w:t>月份我国进口大豆</w:t>
      </w:r>
      <w:r w:rsidR="009D2B58">
        <w:t>784</w:t>
      </w:r>
      <w:r w:rsidR="009D2B58">
        <w:t>万吨，较</w:t>
      </w:r>
      <w:r w:rsidR="009D2B58">
        <w:t>10</w:t>
      </w:r>
      <w:r w:rsidR="009D2B58">
        <w:t>月份大幅增加</w:t>
      </w:r>
      <w:r w:rsidR="009D2B58">
        <w:t>263</w:t>
      </w:r>
      <w:r w:rsidR="009D2B58">
        <w:t>万吨，较去年同期增长</w:t>
      </w:r>
      <w:r w:rsidR="009D2B58">
        <w:t>6.09%</w:t>
      </w:r>
      <w:r w:rsidR="009D2B58">
        <w:t>；进口金额</w:t>
      </w:r>
      <w:r w:rsidR="009D2B58">
        <w:t>3,382,301</w:t>
      </w:r>
      <w:r w:rsidR="009D2B58">
        <w:t>千，同比增长</w:t>
      </w:r>
      <w:r w:rsidR="009D2B58">
        <w:t>15.33%</w:t>
      </w:r>
      <w:r w:rsidR="009D2B58">
        <w:t>，环比增长</w:t>
      </w:r>
      <w:r w:rsidR="009D2B58">
        <w:t>50.41%</w:t>
      </w:r>
      <w:r w:rsidR="009D2B58">
        <w:t>。今年</w:t>
      </w:r>
      <w:r w:rsidR="009D2B58">
        <w:t>1-11</w:t>
      </w:r>
      <w:r w:rsidR="009D2B58">
        <w:t>月份我国累计进口大豆</w:t>
      </w:r>
      <w:r w:rsidR="009D2B58">
        <w:t>7,424</w:t>
      </w:r>
      <w:r w:rsidR="009D2B58">
        <w:t>万吨，金额达到</w:t>
      </w:r>
      <w:r w:rsidR="009D2B58">
        <w:t>30,064,364</w:t>
      </w:r>
      <w:r w:rsidR="009D2B58">
        <w:t>千美元，累计分别比去年同期上升</w:t>
      </w:r>
      <w:r w:rsidR="009D2B58">
        <w:t>2.3%</w:t>
      </w:r>
      <w:r w:rsidR="009D2B58">
        <w:t>、下降</w:t>
      </w:r>
      <w:r w:rsidR="009D2B58">
        <w:t>3.7%</w:t>
      </w:r>
      <w:r>
        <w:t>。</w:t>
      </w:r>
    </w:p>
    <w:p w:rsidR="00E47AC6" w:rsidRDefault="00E47AC6" w:rsidP="00E360D2">
      <w:pPr>
        <w:widowControl/>
        <w:spacing w:beforeLines="100" w:afterLines="100"/>
        <w:ind w:firstLineChars="95" w:firstLine="199"/>
        <w:jc w:val="left"/>
      </w:pPr>
      <w:r w:rsidRPr="00E47AC6">
        <w:rPr>
          <w:rFonts w:hint="eastAsia"/>
          <w:noProof/>
        </w:rPr>
        <w:drawing>
          <wp:anchor distT="0" distB="0" distL="114300" distR="114300" simplePos="0" relativeHeight="251672064" behindDoc="1" locked="0" layoutInCell="1" allowOverlap="1">
            <wp:simplePos x="0" y="0"/>
            <wp:positionH relativeFrom="column">
              <wp:posOffset>116205</wp:posOffset>
            </wp:positionH>
            <wp:positionV relativeFrom="paragraph">
              <wp:posOffset>2818765</wp:posOffset>
            </wp:positionV>
            <wp:extent cx="4400550" cy="2552700"/>
            <wp:effectExtent l="19050" t="0" r="0" b="0"/>
            <wp:wrapTight wrapText="bothSides">
              <wp:wrapPolygon edited="0">
                <wp:start x="-94" y="0"/>
                <wp:lineTo x="-94" y="21439"/>
                <wp:lineTo x="21600" y="21439"/>
                <wp:lineTo x="21600" y="0"/>
                <wp:lineTo x="-94" y="0"/>
              </wp:wrapPolygon>
            </wp:wrapTight>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4400550" cy="2552700"/>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71040" behindDoc="1" locked="0" layoutInCell="1" allowOverlap="1">
            <wp:simplePos x="0" y="0"/>
            <wp:positionH relativeFrom="column">
              <wp:posOffset>116205</wp:posOffset>
            </wp:positionH>
            <wp:positionV relativeFrom="paragraph">
              <wp:posOffset>161290</wp:posOffset>
            </wp:positionV>
            <wp:extent cx="4457700" cy="2505075"/>
            <wp:effectExtent l="19050" t="0" r="0" b="0"/>
            <wp:wrapTight wrapText="bothSides">
              <wp:wrapPolygon edited="0">
                <wp:start x="-92" y="0"/>
                <wp:lineTo x="-92" y="21518"/>
                <wp:lineTo x="21600" y="21518"/>
                <wp:lineTo x="21600" y="0"/>
                <wp:lineTo x="-92" y="0"/>
              </wp:wrapPolygon>
            </wp:wrapTight>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4457700" cy="2505075"/>
                    </a:xfrm>
                    <a:prstGeom prst="rect">
                      <a:avLst/>
                    </a:prstGeom>
                    <a:noFill/>
                    <a:ln w="9525">
                      <a:noFill/>
                      <a:miter lim="800000"/>
                      <a:headEnd/>
                      <a:tailEnd/>
                    </a:ln>
                  </pic:spPr>
                </pic:pic>
              </a:graphicData>
            </a:graphic>
          </wp:anchor>
        </w:drawing>
      </w:r>
    </w:p>
    <w:p w:rsidR="00564A45" w:rsidRDefault="007628E6" w:rsidP="00E360D2">
      <w:pPr>
        <w:widowControl/>
        <w:spacing w:beforeLines="100" w:afterLines="100"/>
        <w:ind w:firstLineChars="193" w:firstLine="405"/>
        <w:jc w:val="left"/>
      </w:pPr>
      <w:r>
        <w:rPr>
          <w:rFonts w:hint="eastAsia"/>
        </w:rPr>
        <w:t>市场分析认为，</w:t>
      </w:r>
      <w:r>
        <w:t>中国对美豆的兴趣依然浓厚。</w:t>
      </w:r>
      <w:r w:rsidR="009C7CF9">
        <w:rPr>
          <w:rFonts w:hint="eastAsia"/>
        </w:rPr>
        <w:t>15/16</w:t>
      </w:r>
      <w:r>
        <w:rPr>
          <w:rFonts w:hint="eastAsia"/>
        </w:rPr>
        <w:t>年度，</w:t>
      </w:r>
      <w:r>
        <w:t>中国全年采购的美豆数量可能达到</w:t>
      </w:r>
      <w:r>
        <w:t>3000</w:t>
      </w:r>
      <w:r>
        <w:t>到</w:t>
      </w:r>
      <w:r>
        <w:t>3200</w:t>
      </w:r>
      <w:r>
        <w:t>万吨，出口需求强劲的迹象激发投资基金买盘，加上阿根廷大豆产区天气干燥</w:t>
      </w:r>
      <w:r>
        <w:rPr>
          <w:rFonts w:hint="eastAsia"/>
        </w:rPr>
        <w:t>对后期南美大豆产量存在一定不确定性。进一步刺激国内买家采购美豆</w:t>
      </w:r>
      <w:r w:rsidR="009D2B58">
        <w:rPr>
          <w:rFonts w:hint="eastAsia"/>
        </w:rPr>
        <w:t>。</w:t>
      </w:r>
    </w:p>
    <w:p w:rsidR="00564A45" w:rsidRDefault="00564A45" w:rsidP="00E360D2">
      <w:pPr>
        <w:widowControl/>
        <w:spacing w:beforeLines="100" w:afterLines="100"/>
        <w:ind w:firstLineChars="95" w:firstLine="199"/>
        <w:jc w:val="left"/>
      </w:pPr>
    </w:p>
    <w:p w:rsidR="00170A81" w:rsidRDefault="00170A81" w:rsidP="00E360D2">
      <w:pPr>
        <w:widowControl/>
        <w:spacing w:beforeLines="100" w:afterLines="100"/>
        <w:ind w:firstLineChars="95" w:firstLine="199"/>
        <w:jc w:val="left"/>
      </w:pPr>
      <w:r>
        <w:rPr>
          <w:rFonts w:hint="eastAsia"/>
          <w:noProof/>
        </w:rPr>
        <w:lastRenderedPageBreak/>
        <w:drawing>
          <wp:anchor distT="0" distB="0" distL="114300" distR="114300" simplePos="0" relativeHeight="251673088" behindDoc="1" locked="0" layoutInCell="1" allowOverlap="1">
            <wp:simplePos x="0" y="0"/>
            <wp:positionH relativeFrom="column">
              <wp:posOffset>-36195</wp:posOffset>
            </wp:positionH>
            <wp:positionV relativeFrom="paragraph">
              <wp:posOffset>152400</wp:posOffset>
            </wp:positionV>
            <wp:extent cx="4476750" cy="2505075"/>
            <wp:effectExtent l="19050" t="0" r="0" b="0"/>
            <wp:wrapTight wrapText="bothSides">
              <wp:wrapPolygon edited="0">
                <wp:start x="-92" y="0"/>
                <wp:lineTo x="-92" y="21518"/>
                <wp:lineTo x="21600" y="21518"/>
                <wp:lineTo x="21600" y="0"/>
                <wp:lineTo x="-92" y="0"/>
              </wp:wrapPolygon>
            </wp:wrapTight>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4476750" cy="2505075"/>
                    </a:xfrm>
                    <a:prstGeom prst="rect">
                      <a:avLst/>
                    </a:prstGeom>
                    <a:noFill/>
                    <a:ln w="9525">
                      <a:noFill/>
                      <a:miter lim="800000"/>
                      <a:headEnd/>
                      <a:tailEnd/>
                    </a:ln>
                  </pic:spPr>
                </pic:pic>
              </a:graphicData>
            </a:graphic>
          </wp:anchor>
        </w:drawing>
      </w:r>
    </w:p>
    <w:p w:rsidR="00170A81" w:rsidRDefault="00170A81" w:rsidP="00E360D2">
      <w:pPr>
        <w:widowControl/>
        <w:spacing w:beforeLines="100" w:afterLines="100"/>
        <w:ind w:firstLineChars="95" w:firstLine="199"/>
        <w:jc w:val="left"/>
      </w:pPr>
    </w:p>
    <w:p w:rsidR="00170A81" w:rsidRDefault="00170A81" w:rsidP="00E360D2">
      <w:pPr>
        <w:widowControl/>
        <w:spacing w:beforeLines="100" w:afterLines="100"/>
        <w:ind w:firstLineChars="95" w:firstLine="199"/>
        <w:jc w:val="left"/>
      </w:pPr>
    </w:p>
    <w:p w:rsidR="00170A81" w:rsidRDefault="00170A81" w:rsidP="00E360D2">
      <w:pPr>
        <w:widowControl/>
        <w:spacing w:beforeLines="100" w:afterLines="100"/>
        <w:ind w:firstLineChars="95" w:firstLine="199"/>
        <w:jc w:val="left"/>
      </w:pPr>
    </w:p>
    <w:p w:rsidR="00170A81" w:rsidRDefault="00170A81" w:rsidP="00E360D2">
      <w:pPr>
        <w:widowControl/>
        <w:spacing w:beforeLines="100" w:afterLines="100"/>
        <w:ind w:firstLineChars="95" w:firstLine="199"/>
        <w:jc w:val="left"/>
      </w:pPr>
    </w:p>
    <w:p w:rsidR="00564A45" w:rsidRDefault="00564A45" w:rsidP="00E360D2">
      <w:pPr>
        <w:widowControl/>
        <w:spacing w:beforeLines="100" w:afterLines="100"/>
        <w:ind w:firstLineChars="95" w:firstLine="199"/>
        <w:jc w:val="left"/>
      </w:pPr>
    </w:p>
    <w:p w:rsidR="00564A45" w:rsidRDefault="00170A81" w:rsidP="00E360D2">
      <w:pPr>
        <w:widowControl/>
        <w:spacing w:beforeLines="100" w:afterLines="100"/>
        <w:ind w:firstLineChars="191" w:firstLine="401"/>
        <w:jc w:val="left"/>
      </w:pPr>
      <w:r>
        <w:rPr>
          <w:noProof/>
        </w:rPr>
        <w:drawing>
          <wp:anchor distT="0" distB="0" distL="114300" distR="114300" simplePos="0" relativeHeight="251674112" behindDoc="1" locked="0" layoutInCell="1" allowOverlap="1">
            <wp:simplePos x="0" y="0"/>
            <wp:positionH relativeFrom="column">
              <wp:posOffset>-102870</wp:posOffset>
            </wp:positionH>
            <wp:positionV relativeFrom="paragraph">
              <wp:posOffset>1473200</wp:posOffset>
            </wp:positionV>
            <wp:extent cx="4716145" cy="2076450"/>
            <wp:effectExtent l="19050" t="0" r="8255" b="0"/>
            <wp:wrapTight wrapText="bothSides">
              <wp:wrapPolygon edited="0">
                <wp:start x="-87" y="0"/>
                <wp:lineTo x="-87" y="21402"/>
                <wp:lineTo x="21638" y="21402"/>
                <wp:lineTo x="21638" y="0"/>
                <wp:lineTo x="-87" y="0"/>
              </wp:wrapPolygon>
            </wp:wrapTight>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4716145" cy="2076450"/>
                    </a:xfrm>
                    <a:prstGeom prst="rect">
                      <a:avLst/>
                    </a:prstGeom>
                    <a:noFill/>
                    <a:ln w="9525">
                      <a:noFill/>
                      <a:miter lim="800000"/>
                      <a:headEnd/>
                      <a:tailEnd/>
                    </a:ln>
                  </pic:spPr>
                </pic:pic>
              </a:graphicData>
            </a:graphic>
          </wp:anchor>
        </w:drawing>
      </w:r>
      <w:r w:rsidR="009D2B58">
        <w:t>2016</w:t>
      </w:r>
      <w:r w:rsidR="009D2B58">
        <w:t>年</w:t>
      </w:r>
      <w:r w:rsidR="009D2B58">
        <w:t>11</w:t>
      </w:r>
      <w:r w:rsidR="009D2B58">
        <w:t>月份中国进口</w:t>
      </w:r>
      <w:r w:rsidR="009D2B58">
        <w:t>784</w:t>
      </w:r>
      <w:r w:rsidR="009D2B58">
        <w:t>万吨大豆，创下近一年来的最高点，这主要是因为压榨厂赶在消费旺季到来前补充库存。</w:t>
      </w:r>
      <w:r w:rsidR="009D2B58">
        <w:t>11</w:t>
      </w:r>
      <w:r w:rsidR="009D2B58">
        <w:t>月份的大豆进口量比</w:t>
      </w:r>
      <w:r w:rsidR="009D2B58">
        <w:t>10</w:t>
      </w:r>
      <w:r w:rsidR="009D2B58">
        <w:t>月份提高</w:t>
      </w:r>
      <w:r w:rsidR="009D2B58">
        <w:t>50.5%</w:t>
      </w:r>
      <w:r w:rsidR="009D2B58">
        <w:t>。</w:t>
      </w:r>
      <w:r w:rsidR="009D2B58">
        <w:rPr>
          <w:rFonts w:hint="eastAsia"/>
        </w:rPr>
        <w:t>市场分析认为</w:t>
      </w:r>
      <w:r w:rsidR="009D2B58">
        <w:t>，中国大豆采购热潮可能延续到</w:t>
      </w:r>
      <w:r w:rsidR="009D2B58">
        <w:t>12</w:t>
      </w:r>
      <w:r w:rsidR="009D2B58">
        <w:t>月份</w:t>
      </w:r>
      <w:r w:rsidR="009D2B58">
        <w:rPr>
          <w:rFonts w:hint="eastAsia"/>
        </w:rPr>
        <w:t>。</w:t>
      </w:r>
      <w:r w:rsidR="009D2B58">
        <w:t>国内方面，因压榨利润丰厚及美国装船速度较快，中国积极买入美豆，根据（天下粮仓网）最新调查显示，中国</w:t>
      </w:r>
      <w:r w:rsidR="009D2B58">
        <w:t>12</w:t>
      </w:r>
      <w:r w:rsidR="009D2B58">
        <w:t>月份进口大豆到港量最新预计高达</w:t>
      </w:r>
      <w:r w:rsidR="009D2B58">
        <w:t>890</w:t>
      </w:r>
      <w:r w:rsidR="009D2B58">
        <w:t>万吨</w:t>
      </w:r>
    </w:p>
    <w:p w:rsidR="00564A45" w:rsidRDefault="00170A81" w:rsidP="00E360D2">
      <w:pPr>
        <w:widowControl/>
        <w:spacing w:beforeLines="100" w:afterLines="100"/>
        <w:ind w:firstLineChars="95" w:firstLine="199"/>
        <w:jc w:val="left"/>
      </w:pPr>
      <w:r>
        <w:rPr>
          <w:rFonts w:hint="eastAsia"/>
          <w:noProof/>
        </w:rPr>
        <w:drawing>
          <wp:anchor distT="0" distB="0" distL="114300" distR="114300" simplePos="0" relativeHeight="251675136" behindDoc="1" locked="0" layoutInCell="1" allowOverlap="1">
            <wp:simplePos x="0" y="0"/>
            <wp:positionH relativeFrom="column">
              <wp:posOffset>-83820</wp:posOffset>
            </wp:positionH>
            <wp:positionV relativeFrom="paragraph">
              <wp:posOffset>63500</wp:posOffset>
            </wp:positionV>
            <wp:extent cx="4476750" cy="2362200"/>
            <wp:effectExtent l="19050" t="0" r="0" b="0"/>
            <wp:wrapTight wrapText="bothSides">
              <wp:wrapPolygon edited="0">
                <wp:start x="-92" y="0"/>
                <wp:lineTo x="-92" y="21426"/>
                <wp:lineTo x="21600" y="21426"/>
                <wp:lineTo x="21600" y="0"/>
                <wp:lineTo x="-92" y="0"/>
              </wp:wrapPolygon>
            </wp:wrapTight>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4476750" cy="2362200"/>
                    </a:xfrm>
                    <a:prstGeom prst="rect">
                      <a:avLst/>
                    </a:prstGeom>
                    <a:noFill/>
                    <a:ln w="9525">
                      <a:noFill/>
                      <a:miter lim="800000"/>
                      <a:headEnd/>
                      <a:tailEnd/>
                    </a:ln>
                  </pic:spPr>
                </pic:pic>
              </a:graphicData>
            </a:graphic>
          </wp:anchor>
        </w:drawing>
      </w:r>
    </w:p>
    <w:p w:rsidR="00170A81" w:rsidRDefault="00170A81" w:rsidP="00E360D2">
      <w:pPr>
        <w:widowControl/>
        <w:spacing w:beforeLines="100" w:afterLines="100"/>
        <w:ind w:firstLineChars="95" w:firstLine="199"/>
        <w:jc w:val="left"/>
      </w:pPr>
    </w:p>
    <w:p w:rsidR="00170A81" w:rsidRDefault="00170A81" w:rsidP="00E360D2">
      <w:pPr>
        <w:widowControl/>
        <w:spacing w:beforeLines="100" w:afterLines="100"/>
        <w:ind w:firstLineChars="95" w:firstLine="199"/>
        <w:jc w:val="left"/>
      </w:pPr>
    </w:p>
    <w:p w:rsidR="00170A81" w:rsidRDefault="00170A81" w:rsidP="00E360D2">
      <w:pPr>
        <w:widowControl/>
        <w:spacing w:beforeLines="100" w:afterLines="100"/>
        <w:ind w:firstLineChars="95" w:firstLine="199"/>
        <w:jc w:val="left"/>
      </w:pPr>
    </w:p>
    <w:p w:rsidR="00170A81" w:rsidRDefault="00170A81" w:rsidP="00E360D2">
      <w:pPr>
        <w:widowControl/>
        <w:spacing w:beforeLines="100" w:afterLines="100"/>
        <w:ind w:firstLineChars="95" w:firstLine="199"/>
        <w:jc w:val="left"/>
      </w:pPr>
    </w:p>
    <w:p w:rsidR="00AF66B1" w:rsidRDefault="00AF66B1" w:rsidP="00E360D2">
      <w:pPr>
        <w:widowControl/>
        <w:spacing w:beforeLines="100" w:afterLines="100"/>
        <w:ind w:firstLineChars="95" w:firstLine="199"/>
        <w:jc w:val="left"/>
      </w:pPr>
    </w:p>
    <w:p w:rsidR="00097FEE" w:rsidRDefault="00097FEE" w:rsidP="00564A45">
      <w:pPr>
        <w:pStyle w:val="2"/>
        <w:ind w:firstLine="643"/>
      </w:pPr>
      <w:bookmarkStart w:id="6" w:name="_Toc469318750"/>
      <w:r>
        <w:rPr>
          <w:rFonts w:hint="eastAsia"/>
        </w:rPr>
        <w:lastRenderedPageBreak/>
        <w:t>2.3</w:t>
      </w:r>
      <w:r>
        <w:rPr>
          <w:rFonts w:hint="eastAsia"/>
        </w:rPr>
        <w:t>、</w:t>
      </w:r>
      <w:bookmarkEnd w:id="6"/>
      <w:r w:rsidR="00D12599">
        <w:rPr>
          <w:rFonts w:hint="eastAsia"/>
        </w:rPr>
        <w:t>豆粕</w:t>
      </w:r>
      <w:r w:rsidR="00EB4BAE">
        <w:rPr>
          <w:rFonts w:hint="eastAsia"/>
        </w:rPr>
        <w:t>国内供应相对偏紧</w:t>
      </w:r>
    </w:p>
    <w:p w:rsidR="007C4F53" w:rsidRDefault="00170A81" w:rsidP="00E360D2">
      <w:pPr>
        <w:widowControl/>
        <w:spacing w:beforeLines="100" w:afterLines="100"/>
        <w:ind w:firstLine="420"/>
        <w:jc w:val="left"/>
      </w:pPr>
      <w:r>
        <w:rPr>
          <w:rFonts w:hint="eastAsia"/>
          <w:noProof/>
        </w:rPr>
        <w:drawing>
          <wp:anchor distT="0" distB="0" distL="114300" distR="114300" simplePos="0" relativeHeight="251676160" behindDoc="1" locked="0" layoutInCell="1" allowOverlap="1">
            <wp:simplePos x="0" y="0"/>
            <wp:positionH relativeFrom="column">
              <wp:posOffset>173355</wp:posOffset>
            </wp:positionH>
            <wp:positionV relativeFrom="paragraph">
              <wp:posOffset>2172335</wp:posOffset>
            </wp:positionV>
            <wp:extent cx="4457700" cy="2495550"/>
            <wp:effectExtent l="19050" t="0" r="0" b="0"/>
            <wp:wrapTight wrapText="bothSides">
              <wp:wrapPolygon edited="0">
                <wp:start x="-92" y="0"/>
                <wp:lineTo x="-92" y="21435"/>
                <wp:lineTo x="21600" y="21435"/>
                <wp:lineTo x="21600" y="0"/>
                <wp:lineTo x="-92" y="0"/>
              </wp:wrapPolygon>
            </wp:wrapTight>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4457700" cy="2495550"/>
                    </a:xfrm>
                    <a:prstGeom prst="rect">
                      <a:avLst/>
                    </a:prstGeom>
                    <a:noFill/>
                    <a:ln w="9525">
                      <a:noFill/>
                      <a:miter lim="800000"/>
                      <a:headEnd/>
                      <a:tailEnd/>
                    </a:ln>
                  </pic:spPr>
                </pic:pic>
              </a:graphicData>
            </a:graphic>
          </wp:anchor>
        </w:drawing>
      </w:r>
      <w:r w:rsidR="000C2F3B">
        <w:rPr>
          <w:rFonts w:hint="eastAsia"/>
        </w:rPr>
        <w:t>天下粮仓统计数据显示</w:t>
      </w:r>
      <w:r w:rsidR="00097FEE">
        <w:rPr>
          <w:rFonts w:hint="eastAsia"/>
        </w:rPr>
        <w:t>，</w:t>
      </w:r>
      <w:r w:rsidR="000C2F3B">
        <w:t>本周（</w:t>
      </w:r>
      <w:r w:rsidR="000C2F3B">
        <w:t>12</w:t>
      </w:r>
      <w:r w:rsidR="000C2F3B">
        <w:t>月</w:t>
      </w:r>
      <w:r w:rsidR="000C2F3B">
        <w:t>3</w:t>
      </w:r>
      <w:r w:rsidR="000C2F3B">
        <w:t>日</w:t>
      </w:r>
      <w:r w:rsidR="000C2F3B">
        <w:t>-12</w:t>
      </w:r>
      <w:r w:rsidR="000C2F3B">
        <w:t>月</w:t>
      </w:r>
      <w:r w:rsidR="000C2F3B">
        <w:t>9</w:t>
      </w:r>
      <w:r w:rsidR="000C2F3B">
        <w:t>日）国内油厂开机率有所提高，本周全国各地油厂大豆压榨总量</w:t>
      </w:r>
      <w:r w:rsidR="000C2F3B">
        <w:t>186</w:t>
      </w:r>
      <w:r w:rsidR="000C2F3B">
        <w:rPr>
          <w:rFonts w:hint="eastAsia"/>
        </w:rPr>
        <w:t>.</w:t>
      </w:r>
      <w:r w:rsidR="000C2F3B">
        <w:t>7</w:t>
      </w:r>
      <w:r w:rsidR="000C2F3B">
        <w:rPr>
          <w:rFonts w:hint="eastAsia"/>
        </w:rPr>
        <w:t>万</w:t>
      </w:r>
      <w:r w:rsidR="000C2F3B">
        <w:t>吨（出粕</w:t>
      </w:r>
      <w:r w:rsidR="000C2F3B">
        <w:t>148</w:t>
      </w:r>
      <w:r w:rsidR="000C2F3B">
        <w:rPr>
          <w:rFonts w:hint="eastAsia"/>
        </w:rPr>
        <w:t>.</w:t>
      </w:r>
      <w:r w:rsidR="000C2F3B">
        <w:t>4</w:t>
      </w:r>
      <w:r w:rsidR="000C2F3B">
        <w:rPr>
          <w:rFonts w:hint="eastAsia"/>
        </w:rPr>
        <w:t>万</w:t>
      </w:r>
      <w:r w:rsidR="000C2F3B">
        <w:t>吨，出油</w:t>
      </w:r>
      <w:r w:rsidR="000C2F3B">
        <w:t>33</w:t>
      </w:r>
      <w:r w:rsidR="000C2F3B">
        <w:rPr>
          <w:rFonts w:hint="eastAsia"/>
        </w:rPr>
        <w:t>.</w:t>
      </w:r>
      <w:r w:rsidR="000C2F3B">
        <w:t>6</w:t>
      </w:r>
      <w:r w:rsidR="000C2F3B">
        <w:rPr>
          <w:rFonts w:hint="eastAsia"/>
        </w:rPr>
        <w:t>万</w:t>
      </w:r>
      <w:r w:rsidR="000C2F3B">
        <w:t>吨），较上周的压榨量</w:t>
      </w:r>
      <w:r w:rsidR="000C2F3B">
        <w:t>18</w:t>
      </w:r>
      <w:r w:rsidR="000C2F3B">
        <w:rPr>
          <w:rFonts w:hint="eastAsia"/>
        </w:rPr>
        <w:t>1</w:t>
      </w:r>
      <w:r w:rsidR="000C2F3B">
        <w:rPr>
          <w:rFonts w:hint="eastAsia"/>
        </w:rPr>
        <w:t>万</w:t>
      </w:r>
      <w:r w:rsidR="000C2F3B">
        <w:t>吨增加</w:t>
      </w:r>
      <w:r w:rsidR="000C2F3B">
        <w:t>5</w:t>
      </w:r>
      <w:r w:rsidR="000C2F3B">
        <w:rPr>
          <w:rFonts w:hint="eastAsia"/>
        </w:rPr>
        <w:t>.</w:t>
      </w:r>
      <w:r w:rsidR="000C2F3B">
        <w:t>67</w:t>
      </w:r>
      <w:r w:rsidR="000C2F3B">
        <w:rPr>
          <w:rFonts w:hint="eastAsia"/>
        </w:rPr>
        <w:t>万</w:t>
      </w:r>
      <w:r w:rsidR="000C2F3B">
        <w:t>吨，增幅</w:t>
      </w:r>
      <w:r w:rsidR="000C2F3B">
        <w:t>3.13%</w:t>
      </w:r>
      <w:r w:rsidR="000C2F3B">
        <w:t>。当前大豆压榨利润丰厚，且油厂有大量合同需执行，随着大豆陆续到厂，停机油厂陆续恢复开机，令本周开机率回升。本周大豆压榨产能利用率为</w:t>
      </w:r>
      <w:r w:rsidR="000C2F3B">
        <w:t>56.82%</w:t>
      </w:r>
      <w:r w:rsidR="000C2F3B">
        <w:t>，较上周的</w:t>
      </w:r>
      <w:r w:rsidR="000C2F3B">
        <w:t>55.10%</w:t>
      </w:r>
      <w:r w:rsidR="000C2F3B">
        <w:t>，增加</w:t>
      </w:r>
      <w:r w:rsidR="000C2F3B">
        <w:t>1.72</w:t>
      </w:r>
      <w:r w:rsidR="000C2F3B">
        <w:t>个百分点。因部分油厂仍因大豆未接衣或机器检修，有短暂停机计划，下周油厂开机率将略有下降，按目前油厂的开机计划核算，下周（</w:t>
      </w:r>
      <w:r w:rsidR="000C2F3B">
        <w:t>2016</w:t>
      </w:r>
      <w:r w:rsidR="000C2F3B">
        <w:t>年第</w:t>
      </w:r>
      <w:r w:rsidR="000C2F3B">
        <w:t>51</w:t>
      </w:r>
      <w:r w:rsidR="000C2F3B">
        <w:t>周）全国各油厂大豆压榨总量预计达到</w:t>
      </w:r>
      <w:r w:rsidR="000C2F3B">
        <w:t>180</w:t>
      </w:r>
      <w:r w:rsidR="000C2F3B">
        <w:t>万吨左右超高水平</w:t>
      </w:r>
      <w:r w:rsidR="00097FEE" w:rsidRPr="00097FEE">
        <w:rPr>
          <w:rFonts w:hint="eastAsia"/>
        </w:rPr>
        <w:t>。</w:t>
      </w:r>
    </w:p>
    <w:p w:rsidR="00170A81" w:rsidRDefault="00170A81" w:rsidP="00E360D2">
      <w:pPr>
        <w:widowControl/>
        <w:spacing w:beforeLines="100" w:afterLines="100"/>
        <w:ind w:firstLine="420"/>
        <w:jc w:val="left"/>
      </w:pPr>
      <w:r w:rsidRPr="00170A81">
        <w:rPr>
          <w:rFonts w:hint="eastAsia"/>
          <w:noProof/>
        </w:rPr>
        <w:drawing>
          <wp:anchor distT="0" distB="0" distL="114300" distR="114300" simplePos="0" relativeHeight="251677184" behindDoc="1" locked="0" layoutInCell="1" allowOverlap="1">
            <wp:simplePos x="0" y="0"/>
            <wp:positionH relativeFrom="column">
              <wp:posOffset>87630</wp:posOffset>
            </wp:positionH>
            <wp:positionV relativeFrom="paragraph">
              <wp:posOffset>-143510</wp:posOffset>
            </wp:positionV>
            <wp:extent cx="4476750" cy="2543175"/>
            <wp:effectExtent l="19050" t="0" r="0" b="0"/>
            <wp:wrapTight wrapText="bothSides">
              <wp:wrapPolygon edited="0">
                <wp:start x="-92" y="0"/>
                <wp:lineTo x="-92" y="21519"/>
                <wp:lineTo x="21600" y="21519"/>
                <wp:lineTo x="21600" y="0"/>
                <wp:lineTo x="-92" y="0"/>
              </wp:wrapPolygon>
            </wp:wrapTight>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4476750" cy="2543175"/>
                    </a:xfrm>
                    <a:prstGeom prst="rect">
                      <a:avLst/>
                    </a:prstGeom>
                    <a:noFill/>
                    <a:ln w="9525">
                      <a:noFill/>
                      <a:miter lim="800000"/>
                      <a:headEnd/>
                      <a:tailEnd/>
                    </a:ln>
                  </pic:spPr>
                </pic:pic>
              </a:graphicData>
            </a:graphic>
          </wp:anchor>
        </w:drawing>
      </w:r>
    </w:p>
    <w:p w:rsidR="00170A81" w:rsidRDefault="00170A81" w:rsidP="00E360D2">
      <w:pPr>
        <w:widowControl/>
        <w:spacing w:beforeLines="100" w:afterLines="100"/>
        <w:ind w:firstLine="420"/>
        <w:jc w:val="left"/>
      </w:pPr>
    </w:p>
    <w:p w:rsidR="00170A81" w:rsidRDefault="00170A81" w:rsidP="00E360D2">
      <w:pPr>
        <w:widowControl/>
        <w:spacing w:beforeLines="100" w:afterLines="100"/>
        <w:ind w:firstLineChars="0" w:firstLine="0"/>
        <w:jc w:val="left"/>
      </w:pPr>
    </w:p>
    <w:p w:rsidR="00170A81" w:rsidRDefault="00170A81" w:rsidP="00E360D2">
      <w:pPr>
        <w:widowControl/>
        <w:spacing w:beforeLines="100" w:afterLines="100"/>
        <w:ind w:firstLine="420"/>
        <w:jc w:val="left"/>
      </w:pPr>
    </w:p>
    <w:p w:rsidR="00525488" w:rsidRDefault="00525488" w:rsidP="00E360D2">
      <w:pPr>
        <w:widowControl/>
        <w:spacing w:beforeLines="100" w:afterLines="100"/>
        <w:ind w:firstLineChars="0" w:firstLine="0"/>
        <w:jc w:val="left"/>
      </w:pPr>
    </w:p>
    <w:p w:rsidR="00CD28FA" w:rsidRDefault="005766A4" w:rsidP="00E360D2">
      <w:pPr>
        <w:widowControl/>
        <w:spacing w:beforeLines="100" w:afterLines="100"/>
        <w:ind w:firstLine="420"/>
        <w:jc w:val="left"/>
      </w:pPr>
      <w:r>
        <w:rPr>
          <w:noProof/>
        </w:rPr>
        <w:drawing>
          <wp:anchor distT="0" distB="0" distL="114300" distR="114300" simplePos="0" relativeHeight="251678208" behindDoc="1" locked="0" layoutInCell="1" allowOverlap="1">
            <wp:simplePos x="0" y="0"/>
            <wp:positionH relativeFrom="column">
              <wp:posOffset>-36195</wp:posOffset>
            </wp:positionH>
            <wp:positionV relativeFrom="paragraph">
              <wp:posOffset>2489200</wp:posOffset>
            </wp:positionV>
            <wp:extent cx="4716145" cy="2114550"/>
            <wp:effectExtent l="19050" t="0" r="8255" b="0"/>
            <wp:wrapTight wrapText="bothSides">
              <wp:wrapPolygon edited="0">
                <wp:start x="-87" y="0"/>
                <wp:lineTo x="-87" y="21405"/>
                <wp:lineTo x="21638" y="21405"/>
                <wp:lineTo x="21638" y="0"/>
                <wp:lineTo x="-87" y="0"/>
              </wp:wrapPolygon>
            </wp:wrapTight>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srcRect/>
                    <a:stretch>
                      <a:fillRect/>
                    </a:stretch>
                  </pic:blipFill>
                  <pic:spPr bwMode="auto">
                    <a:xfrm>
                      <a:off x="0" y="0"/>
                      <a:ext cx="4716145" cy="2114550"/>
                    </a:xfrm>
                    <a:prstGeom prst="rect">
                      <a:avLst/>
                    </a:prstGeom>
                    <a:noFill/>
                    <a:ln w="9525">
                      <a:noFill/>
                      <a:miter lim="800000"/>
                      <a:headEnd/>
                      <a:tailEnd/>
                    </a:ln>
                  </pic:spPr>
                </pic:pic>
              </a:graphicData>
            </a:graphic>
          </wp:anchor>
        </w:drawing>
      </w:r>
      <w:r w:rsidR="000C2F3B">
        <w:t>尽管</w:t>
      </w:r>
      <w:r w:rsidR="000C2F3B">
        <w:t>12</w:t>
      </w:r>
      <w:r w:rsidR="000C2F3B">
        <w:t>月大豆到港庞大，我们全面调查显示，</w:t>
      </w:r>
      <w:r w:rsidR="000C2F3B">
        <w:t>2016</w:t>
      </w:r>
      <w:r w:rsidR="000C2F3B">
        <w:t>年</w:t>
      </w:r>
      <w:r w:rsidR="000C2F3B">
        <w:t>12</w:t>
      </w:r>
      <w:r w:rsidR="000C2F3B">
        <w:t>月份国内各港口进口大豆预报到港</w:t>
      </w:r>
      <w:r w:rsidR="000C2F3B">
        <w:t>139</w:t>
      </w:r>
      <w:r w:rsidR="000C2F3B">
        <w:t>船</w:t>
      </w:r>
      <w:r w:rsidR="000C2F3B">
        <w:t>889.95</w:t>
      </w:r>
      <w:r w:rsidR="000C2F3B">
        <w:t>万吨，高于</w:t>
      </w:r>
      <w:r w:rsidR="000C2F3B">
        <w:t>11</w:t>
      </w:r>
      <w:r w:rsidR="000C2F3B">
        <w:t>月份的</w:t>
      </w:r>
      <w:r w:rsidR="000C2F3B">
        <w:t>783.05</w:t>
      </w:r>
      <w:r w:rsidR="000C2F3B">
        <w:t>万吨，但较</w:t>
      </w:r>
      <w:r w:rsidR="000C2F3B">
        <w:t>2015</w:t>
      </w:r>
      <w:r w:rsidR="000C2F3B">
        <w:t>年</w:t>
      </w:r>
      <w:r w:rsidR="000C2F3B">
        <w:t>12</w:t>
      </w:r>
      <w:r w:rsidR="000C2F3B">
        <w:t>月份的</w:t>
      </w:r>
      <w:r w:rsidR="000C2F3B">
        <w:t>911.19</w:t>
      </w:r>
      <w:r w:rsidR="000C2F3B">
        <w:t>万吨下降</w:t>
      </w:r>
      <w:r w:rsidR="000C2F3B">
        <w:t>2.33%</w:t>
      </w:r>
      <w:r w:rsidR="000C2F3B">
        <w:t>。因压榨利润良好，本周油厂开机率继续提高，豆粕库存货止降略微回升，但总体仍处于偏低水平，截止</w:t>
      </w:r>
      <w:r w:rsidR="000C2F3B">
        <w:t>12</w:t>
      </w:r>
      <w:r w:rsidR="000C2F3B">
        <w:t>月</w:t>
      </w:r>
      <w:r w:rsidR="000C2F3B">
        <w:t>4</w:t>
      </w:r>
      <w:r w:rsidR="000C2F3B">
        <w:t>日，国内沿海主要地区油厂豆粕总库存量仅</w:t>
      </w:r>
      <w:r w:rsidR="000C2F3B">
        <w:t>39.44</w:t>
      </w:r>
      <w:r w:rsidR="000C2F3B">
        <w:t>万吨，较上周的</w:t>
      </w:r>
      <w:r w:rsidR="000C2F3B">
        <w:t>39.36</w:t>
      </w:r>
      <w:r w:rsidR="000C2F3B">
        <w:t>万吨增加</w:t>
      </w:r>
      <w:r w:rsidR="000C2F3B">
        <w:t>0.08</w:t>
      </w:r>
      <w:r w:rsidR="000C2F3B">
        <w:t>万吨，增幅</w:t>
      </w:r>
      <w:r w:rsidR="000C2F3B">
        <w:t>0.02%</w:t>
      </w:r>
      <w:r w:rsidR="000C2F3B">
        <w:t>，较去年同期的</w:t>
      </w:r>
      <w:r w:rsidR="000C2F3B">
        <w:t>61.14</w:t>
      </w:r>
      <w:r w:rsidR="000C2F3B">
        <w:t>万吨降</w:t>
      </w:r>
      <w:r w:rsidR="000C2F3B">
        <w:t>35.49%</w:t>
      </w:r>
      <w:r w:rsidR="000C2F3B">
        <w:t>。国内豆粕供应仍偏紧，不少油厂豆粕提货均需排队，且限量，国内其它地区豆粕也大多现产现提，油厂目前大多以执行合同为主，大多无现货可售，以预售远期基差合同为主，货源紧张，继续支撑豆粕行情。</w:t>
      </w:r>
    </w:p>
    <w:p w:rsidR="00AF66B1" w:rsidRDefault="005766A4" w:rsidP="00E360D2">
      <w:pPr>
        <w:widowControl/>
        <w:spacing w:beforeLines="100" w:afterLines="100"/>
        <w:ind w:firstLineChars="193" w:firstLine="405"/>
        <w:jc w:val="left"/>
      </w:pPr>
      <w:r>
        <w:rPr>
          <w:rFonts w:hint="eastAsia"/>
          <w:noProof/>
        </w:rPr>
        <w:drawing>
          <wp:anchor distT="0" distB="0" distL="114300" distR="114300" simplePos="0" relativeHeight="251679232" behindDoc="1" locked="0" layoutInCell="1" allowOverlap="1">
            <wp:simplePos x="0" y="0"/>
            <wp:positionH relativeFrom="column">
              <wp:posOffset>40005</wp:posOffset>
            </wp:positionH>
            <wp:positionV relativeFrom="paragraph">
              <wp:posOffset>892175</wp:posOffset>
            </wp:positionV>
            <wp:extent cx="4467225" cy="2438400"/>
            <wp:effectExtent l="19050" t="0" r="9525" b="0"/>
            <wp:wrapTight wrapText="bothSides">
              <wp:wrapPolygon edited="0">
                <wp:start x="-92" y="0"/>
                <wp:lineTo x="-92" y="21431"/>
                <wp:lineTo x="21646" y="21431"/>
                <wp:lineTo x="21646" y="0"/>
                <wp:lineTo x="-92" y="0"/>
              </wp:wrapPolygon>
            </wp:wrapTight>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a:stretch>
                      <a:fillRect/>
                    </a:stretch>
                  </pic:blipFill>
                  <pic:spPr bwMode="auto">
                    <a:xfrm>
                      <a:off x="0" y="0"/>
                      <a:ext cx="4467225" cy="2438400"/>
                    </a:xfrm>
                    <a:prstGeom prst="rect">
                      <a:avLst/>
                    </a:prstGeom>
                    <a:noFill/>
                    <a:ln w="9525">
                      <a:noFill/>
                      <a:miter lim="800000"/>
                      <a:headEnd/>
                      <a:tailEnd/>
                    </a:ln>
                  </pic:spPr>
                </pic:pic>
              </a:graphicData>
            </a:graphic>
          </wp:anchor>
        </w:drawing>
      </w:r>
      <w:r w:rsidR="000C2F3B">
        <w:rPr>
          <w:rFonts w:hint="eastAsia"/>
        </w:rPr>
        <w:t>进入</w:t>
      </w:r>
      <w:r w:rsidR="000C2F3B">
        <w:rPr>
          <w:rFonts w:hint="eastAsia"/>
        </w:rPr>
        <w:t>11</w:t>
      </w:r>
      <w:r w:rsidR="000C2F3B">
        <w:rPr>
          <w:rFonts w:hint="eastAsia"/>
        </w:rPr>
        <w:t>月中下旬，</w:t>
      </w:r>
      <w:r w:rsidR="001C55ED">
        <w:rPr>
          <w:rFonts w:hint="eastAsia"/>
        </w:rPr>
        <w:t>CBOT</w:t>
      </w:r>
      <w:r w:rsidR="001C55ED">
        <w:rPr>
          <w:rFonts w:hint="eastAsia"/>
        </w:rPr>
        <w:t>大豆价格持续维持在</w:t>
      </w:r>
      <w:r w:rsidR="001C55ED">
        <w:rPr>
          <w:rFonts w:hint="eastAsia"/>
        </w:rPr>
        <w:t>10.5</w:t>
      </w:r>
      <w:r w:rsidR="001C55ED">
        <w:rPr>
          <w:rFonts w:hint="eastAsia"/>
        </w:rPr>
        <w:t>美元一线，</w:t>
      </w:r>
      <w:r w:rsidR="001C55ED">
        <w:rPr>
          <w:rFonts w:hint="eastAsia"/>
        </w:rPr>
        <w:t>CBOT</w:t>
      </w:r>
      <w:r w:rsidR="001C55ED">
        <w:rPr>
          <w:rFonts w:hint="eastAsia"/>
        </w:rPr>
        <w:t>豆价的高位运行抬高了国内大豆进口成本。</w:t>
      </w:r>
      <w:r w:rsidR="000C2F3B">
        <w:rPr>
          <w:rFonts w:hint="eastAsia"/>
        </w:rPr>
        <w:t>随着</w:t>
      </w:r>
      <w:r w:rsidR="001C55ED">
        <w:rPr>
          <w:rFonts w:hint="eastAsia"/>
        </w:rPr>
        <w:t>国内</w:t>
      </w:r>
      <w:r w:rsidR="000C2F3B">
        <w:rPr>
          <w:rFonts w:hint="eastAsia"/>
        </w:rPr>
        <w:t>豆粕豆油现货的走高，</w:t>
      </w:r>
      <w:r w:rsidR="001C55ED">
        <w:rPr>
          <w:rFonts w:hint="eastAsia"/>
        </w:rPr>
        <w:t>油厂压榨利润出现大幅攀升，油厂保持较高开机率。</w:t>
      </w:r>
    </w:p>
    <w:p w:rsidR="00AF66B1" w:rsidRDefault="00AF66B1" w:rsidP="00E360D2">
      <w:pPr>
        <w:widowControl/>
        <w:spacing w:beforeLines="100" w:afterLines="100"/>
        <w:ind w:firstLine="420"/>
        <w:jc w:val="left"/>
      </w:pPr>
    </w:p>
    <w:p w:rsidR="007C4F53" w:rsidRPr="00097FEE" w:rsidRDefault="00097FEE" w:rsidP="00097FEE">
      <w:pPr>
        <w:pStyle w:val="2"/>
        <w:ind w:firstLine="643"/>
      </w:pPr>
      <w:bookmarkStart w:id="7" w:name="_Toc469318751"/>
      <w:r>
        <w:rPr>
          <w:rFonts w:hint="eastAsia"/>
        </w:rPr>
        <w:t>2.4</w:t>
      </w:r>
      <w:r>
        <w:rPr>
          <w:rFonts w:hint="eastAsia"/>
        </w:rPr>
        <w:t>、</w:t>
      </w:r>
      <w:r w:rsidR="001A1754">
        <w:rPr>
          <w:rFonts w:hint="eastAsia"/>
          <w:lang w:bidi="en-US"/>
        </w:rPr>
        <w:t>豆粕</w:t>
      </w:r>
      <w:bookmarkEnd w:id="7"/>
      <w:r w:rsidR="00EB4BAE">
        <w:rPr>
          <w:rFonts w:hint="eastAsia"/>
          <w:lang w:bidi="en-US"/>
        </w:rPr>
        <w:t>下游需求不振</w:t>
      </w:r>
    </w:p>
    <w:p w:rsidR="007C4F53" w:rsidRDefault="00735248" w:rsidP="00E360D2">
      <w:pPr>
        <w:widowControl/>
        <w:spacing w:beforeLines="100" w:afterLines="100"/>
        <w:ind w:firstLine="420"/>
        <w:jc w:val="left"/>
      </w:pPr>
      <w:r>
        <w:rPr>
          <w:rFonts w:hint="eastAsia"/>
        </w:rPr>
        <w:t>农业部</w:t>
      </w:r>
      <w:r>
        <w:rPr>
          <w:rFonts w:hint="eastAsia"/>
        </w:rPr>
        <w:t>12</w:t>
      </w:r>
      <w:r>
        <w:rPr>
          <w:rFonts w:hint="eastAsia"/>
        </w:rPr>
        <w:t>月初的猪肉价格监测系统显示</w:t>
      </w:r>
      <w:r w:rsidRPr="00735248">
        <w:t>。</w:t>
      </w:r>
      <w:r>
        <w:rPr>
          <w:rFonts w:hint="eastAsia"/>
        </w:rPr>
        <w:t>12</w:t>
      </w:r>
      <w:r>
        <w:rPr>
          <w:rFonts w:hint="eastAsia"/>
        </w:rPr>
        <w:t>月第一周，</w:t>
      </w:r>
      <w:r>
        <w:t>全国</w:t>
      </w:r>
      <w:r w:rsidRPr="00735248">
        <w:t>活猪</w:t>
      </w:r>
      <w:r>
        <w:t>平均价格</w:t>
      </w:r>
      <w:r>
        <w:t>17.11</w:t>
      </w:r>
      <w:r>
        <w:t>元</w:t>
      </w:r>
      <w:r>
        <w:t>/</w:t>
      </w:r>
      <w:r>
        <w:t>公斤，比前一周上涨</w:t>
      </w:r>
      <w:r>
        <w:t>0.5%</w:t>
      </w:r>
      <w:r>
        <w:t>，与去年同期相比（简称同比，下同）上涨</w:t>
      </w:r>
      <w:r>
        <w:t>3.4%</w:t>
      </w:r>
      <w:r>
        <w:t>。活猪价格上涨省份</w:t>
      </w:r>
      <w:r>
        <w:t>22</w:t>
      </w:r>
      <w:r>
        <w:t>个，下降省份</w:t>
      </w:r>
      <w:r>
        <w:t>8</w:t>
      </w:r>
      <w:r>
        <w:t>个。西南地区活猪平均价格较高，为</w:t>
      </w:r>
      <w:r>
        <w:t>17.95</w:t>
      </w:r>
      <w:r>
        <w:t>元</w:t>
      </w:r>
      <w:r>
        <w:t>/</w:t>
      </w:r>
      <w:r>
        <w:t>公斤；华南地区较低，为</w:t>
      </w:r>
      <w:r>
        <w:t>16.32</w:t>
      </w:r>
      <w:r>
        <w:t>元</w:t>
      </w:r>
      <w:r>
        <w:t>/</w:t>
      </w:r>
      <w:r>
        <w:t>公斤。全国</w:t>
      </w:r>
      <w:r w:rsidRPr="00735248">
        <w:t>猪肉</w:t>
      </w:r>
      <w:r>
        <w:t>平均价格</w:t>
      </w:r>
      <w:r>
        <w:t>27.98</w:t>
      </w:r>
      <w:r>
        <w:t>元</w:t>
      </w:r>
      <w:r>
        <w:t>/</w:t>
      </w:r>
      <w:r>
        <w:t>公斤，比前一周上涨</w:t>
      </w:r>
      <w:r>
        <w:t>0.3%</w:t>
      </w:r>
      <w:r>
        <w:t>，同比上涨</w:t>
      </w:r>
      <w:r>
        <w:t>5.0%</w:t>
      </w:r>
      <w:r>
        <w:t>。猪肉价格上涨省份</w:t>
      </w:r>
      <w:r>
        <w:t>19</w:t>
      </w:r>
      <w:r>
        <w:t>个，持平省份</w:t>
      </w:r>
      <w:r>
        <w:t>1</w:t>
      </w:r>
      <w:r>
        <w:t>个，下降省份</w:t>
      </w:r>
      <w:r>
        <w:t>10</w:t>
      </w:r>
      <w:r>
        <w:t>个。西南地区猪肉平均价格较高，为</w:t>
      </w:r>
      <w:r>
        <w:t>29.11</w:t>
      </w:r>
      <w:r>
        <w:t>元</w:t>
      </w:r>
      <w:r>
        <w:t>/</w:t>
      </w:r>
      <w:r>
        <w:t>公斤；东北地区较低，为</w:t>
      </w:r>
      <w:r>
        <w:t>26.66</w:t>
      </w:r>
      <w:r>
        <w:t>元</w:t>
      </w:r>
      <w:r>
        <w:t>/</w:t>
      </w:r>
      <w:r>
        <w:t>公斤。全国</w:t>
      </w:r>
      <w:r w:rsidRPr="00735248">
        <w:t>仔猪</w:t>
      </w:r>
      <w:r>
        <w:t>平均价格</w:t>
      </w:r>
      <w:r>
        <w:t>38.67</w:t>
      </w:r>
      <w:r>
        <w:t>元</w:t>
      </w:r>
      <w:r>
        <w:t>/</w:t>
      </w:r>
      <w:r>
        <w:t>公斤，比前一周下降</w:t>
      </w:r>
      <w:r>
        <w:t>0.2%</w:t>
      </w:r>
      <w:r>
        <w:t>，同比上涨</w:t>
      </w:r>
      <w:r>
        <w:t>32.0%</w:t>
      </w:r>
      <w:r>
        <w:t>。仔猪价格上涨省份</w:t>
      </w:r>
      <w:r>
        <w:t>9</w:t>
      </w:r>
      <w:r>
        <w:t>个，下降省份</w:t>
      </w:r>
      <w:r>
        <w:t>21</w:t>
      </w:r>
      <w:r>
        <w:t>个。</w:t>
      </w:r>
    </w:p>
    <w:p w:rsidR="00375216" w:rsidRDefault="000524A3" w:rsidP="00E360D2">
      <w:pPr>
        <w:widowControl/>
        <w:spacing w:beforeLines="100" w:afterLines="100"/>
        <w:ind w:firstLine="420"/>
        <w:jc w:val="left"/>
      </w:pPr>
      <w:r>
        <w:t>农业部公布最新生猪存栏信息</w:t>
      </w:r>
      <w:r>
        <w:t>,2016</w:t>
      </w:r>
      <w:r>
        <w:t>年</w:t>
      </w:r>
      <w:r>
        <w:t>10</w:t>
      </w:r>
      <w:r>
        <w:t>月份能繁母猪存栏降至</w:t>
      </w:r>
      <w:r>
        <w:t>3703</w:t>
      </w:r>
      <w:r>
        <w:t>万头</w:t>
      </w:r>
      <w:r>
        <w:t>,</w:t>
      </w:r>
      <w:r>
        <w:t>环比下降</w:t>
      </w:r>
      <w:r>
        <w:t>0.2%,</w:t>
      </w:r>
      <w:r>
        <w:t>同比去年同期下降</w:t>
      </w:r>
      <w:r>
        <w:t>3.9%;</w:t>
      </w:r>
      <w:r>
        <w:t>生猪存栏</w:t>
      </w:r>
      <w:r>
        <w:t>37709</w:t>
      </w:r>
      <w:r>
        <w:t>万头</w:t>
      </w:r>
      <w:r>
        <w:t>,</w:t>
      </w:r>
      <w:r>
        <w:t>与上月持平</w:t>
      </w:r>
      <w:r>
        <w:t>,</w:t>
      </w:r>
      <w:r>
        <w:t>同比去年同期下降</w:t>
      </w:r>
      <w:r>
        <w:t>3.4%</w:t>
      </w:r>
      <w:r>
        <w:rPr>
          <w:rFonts w:hint="eastAsia"/>
        </w:rPr>
        <w:t>。</w:t>
      </w:r>
    </w:p>
    <w:p w:rsidR="000524A3" w:rsidRDefault="000524A3" w:rsidP="00E360D2">
      <w:pPr>
        <w:widowControl/>
        <w:spacing w:beforeLines="100" w:afterLines="100"/>
        <w:ind w:firstLine="420"/>
        <w:jc w:val="left"/>
      </w:pPr>
      <w:r>
        <w:t>能繁母猪存栏继续下行</w:t>
      </w:r>
      <w:r>
        <w:t>,</w:t>
      </w:r>
      <w:r>
        <w:t>行业产能恢复尚需时日。能繁母猪存栏在经过今年二季度短暂企稳后</w:t>
      </w:r>
      <w:r>
        <w:t>,</w:t>
      </w:r>
      <w:r>
        <w:t>已连续</w:t>
      </w:r>
      <w:r>
        <w:t>4</w:t>
      </w:r>
      <w:r>
        <w:t>个月环比下降</w:t>
      </w:r>
      <w:r>
        <w:t>,</w:t>
      </w:r>
      <w:r>
        <w:t>不断创出历史新低。虽然行业盈利水平高企</w:t>
      </w:r>
      <w:r>
        <w:t>,</w:t>
      </w:r>
      <w:r>
        <w:t>但由于前两年严重亏损影响下资金匮乏以及日趋从严的环保要求</w:t>
      </w:r>
      <w:r>
        <w:t>,</w:t>
      </w:r>
      <w:r>
        <w:t>养殖户并没有能力大规模补栏。我们认为</w:t>
      </w:r>
      <w:r>
        <w:t>,</w:t>
      </w:r>
      <w:r>
        <w:t>短期内能繁母猪的存栏或仍将在低位徘徊</w:t>
      </w:r>
      <w:r>
        <w:t>,</w:t>
      </w:r>
      <w:r>
        <w:t>行业产能恢复尚需时日。</w:t>
      </w:r>
    </w:p>
    <w:p w:rsidR="005766A4" w:rsidRDefault="005766A4" w:rsidP="00E360D2">
      <w:pPr>
        <w:widowControl/>
        <w:spacing w:beforeLines="100" w:afterLines="100"/>
        <w:ind w:firstLine="420"/>
        <w:jc w:val="left"/>
      </w:pPr>
      <w:r>
        <w:rPr>
          <w:rFonts w:hint="eastAsia"/>
          <w:noProof/>
        </w:rPr>
        <w:drawing>
          <wp:anchor distT="0" distB="0" distL="114300" distR="114300" simplePos="0" relativeHeight="251680256" behindDoc="1" locked="0" layoutInCell="1" allowOverlap="1">
            <wp:simplePos x="0" y="0"/>
            <wp:positionH relativeFrom="column">
              <wp:posOffset>30480</wp:posOffset>
            </wp:positionH>
            <wp:positionV relativeFrom="paragraph">
              <wp:posOffset>118745</wp:posOffset>
            </wp:positionV>
            <wp:extent cx="4410075" cy="2133600"/>
            <wp:effectExtent l="19050" t="0" r="9525" b="0"/>
            <wp:wrapTight wrapText="bothSides">
              <wp:wrapPolygon edited="0">
                <wp:start x="-93" y="0"/>
                <wp:lineTo x="-93" y="21407"/>
                <wp:lineTo x="21647" y="21407"/>
                <wp:lineTo x="21647" y="0"/>
                <wp:lineTo x="-93" y="0"/>
              </wp:wrapPolygon>
            </wp:wrapTight>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srcRect/>
                    <a:stretch>
                      <a:fillRect/>
                    </a:stretch>
                  </pic:blipFill>
                  <pic:spPr bwMode="auto">
                    <a:xfrm>
                      <a:off x="0" y="0"/>
                      <a:ext cx="4410075" cy="2133600"/>
                    </a:xfrm>
                    <a:prstGeom prst="rect">
                      <a:avLst/>
                    </a:prstGeom>
                    <a:noFill/>
                    <a:ln w="9525">
                      <a:noFill/>
                      <a:miter lim="800000"/>
                      <a:headEnd/>
                      <a:tailEnd/>
                    </a:ln>
                  </pic:spPr>
                </pic:pic>
              </a:graphicData>
            </a:graphic>
          </wp:anchor>
        </w:drawing>
      </w:r>
    </w:p>
    <w:p w:rsidR="005766A4" w:rsidRDefault="005766A4" w:rsidP="00E360D2">
      <w:pPr>
        <w:widowControl/>
        <w:spacing w:beforeLines="100" w:afterLines="100"/>
        <w:ind w:firstLine="420"/>
        <w:jc w:val="left"/>
      </w:pPr>
    </w:p>
    <w:p w:rsidR="00525488" w:rsidRDefault="000524A3" w:rsidP="00525488">
      <w:pPr>
        <w:ind w:firstLine="420"/>
      </w:pPr>
      <w:r>
        <w:t>中小养殖场持续关停</w:t>
      </w:r>
      <w:r>
        <w:t>,</w:t>
      </w:r>
      <w:r>
        <w:t>生猪存栏恢复缓慢。自</w:t>
      </w:r>
      <w:r>
        <w:t>2013</w:t>
      </w:r>
      <w:r>
        <w:t>年开始</w:t>
      </w:r>
      <w:r>
        <w:t>,</w:t>
      </w:r>
      <w:r>
        <w:t>国内部分地区开始划定禁养区和限养区。</w:t>
      </w:r>
      <w:r>
        <w:t>2014</w:t>
      </w:r>
      <w:r>
        <w:t>年《畜禽规模养殖污染防治条例》的正式执行和</w:t>
      </w:r>
      <w:r>
        <w:t>2015</w:t>
      </w:r>
      <w:r>
        <w:t>年新的《环境保护法》的正式实施加快了环保不达标的畜禽养殖场的关停和搬迁。截至目前</w:t>
      </w:r>
      <w:r>
        <w:t>,</w:t>
      </w:r>
      <w:r>
        <w:t>全国已有二十多个省份执行了禁养、限养的区域划定规划</w:t>
      </w:r>
      <w:r>
        <w:t>,</w:t>
      </w:r>
      <w:r>
        <w:t>使现有的大量养猪场被迫关停清拆。另外</w:t>
      </w:r>
      <w:r>
        <w:t>,</w:t>
      </w:r>
      <w:r>
        <w:t>愈加严苛的环保监管大大提高了行业准入门槛</w:t>
      </w:r>
      <w:r>
        <w:t>,</w:t>
      </w:r>
      <w:r>
        <w:t>新增产</w:t>
      </w:r>
      <w:r>
        <w:lastRenderedPageBreak/>
        <w:t>能规模提升较慢。因此即使在养猪景气周期已持续</w:t>
      </w:r>
      <w:r>
        <w:t>20</w:t>
      </w:r>
      <w:r>
        <w:t>个月左右、养殖利润十分丰厚的环境下</w:t>
      </w:r>
      <w:r>
        <w:t>,</w:t>
      </w:r>
      <w:r>
        <w:t>生猪存栏上行仍极其缓慢。</w:t>
      </w:r>
    </w:p>
    <w:p w:rsidR="0036010B" w:rsidRDefault="0036010B" w:rsidP="00525488">
      <w:pPr>
        <w:ind w:firstLine="420"/>
      </w:pPr>
      <w:r>
        <w:rPr>
          <w:rFonts w:hint="eastAsia"/>
          <w:noProof/>
        </w:rPr>
        <w:drawing>
          <wp:anchor distT="0" distB="0" distL="114300" distR="114300" simplePos="0" relativeHeight="251681280" behindDoc="1" locked="0" layoutInCell="1" allowOverlap="1">
            <wp:simplePos x="0" y="0"/>
            <wp:positionH relativeFrom="column">
              <wp:posOffset>-36195</wp:posOffset>
            </wp:positionH>
            <wp:positionV relativeFrom="paragraph">
              <wp:posOffset>168275</wp:posOffset>
            </wp:positionV>
            <wp:extent cx="4476750" cy="2457450"/>
            <wp:effectExtent l="19050" t="0" r="0" b="0"/>
            <wp:wrapTight wrapText="bothSides">
              <wp:wrapPolygon edited="0">
                <wp:start x="-92" y="0"/>
                <wp:lineTo x="-92" y="21433"/>
                <wp:lineTo x="21600" y="21433"/>
                <wp:lineTo x="21600" y="0"/>
                <wp:lineTo x="-92" y="0"/>
              </wp:wrapPolygon>
            </wp:wrapTight>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srcRect/>
                    <a:stretch>
                      <a:fillRect/>
                    </a:stretch>
                  </pic:blipFill>
                  <pic:spPr bwMode="auto">
                    <a:xfrm>
                      <a:off x="0" y="0"/>
                      <a:ext cx="4476750" cy="2457450"/>
                    </a:xfrm>
                    <a:prstGeom prst="rect">
                      <a:avLst/>
                    </a:prstGeom>
                    <a:noFill/>
                    <a:ln w="9525">
                      <a:noFill/>
                      <a:miter lim="800000"/>
                      <a:headEnd/>
                      <a:tailEnd/>
                    </a:ln>
                  </pic:spPr>
                </pic:pic>
              </a:graphicData>
            </a:graphic>
          </wp:anchor>
        </w:drawing>
      </w:r>
    </w:p>
    <w:p w:rsidR="0036010B" w:rsidRDefault="0036010B" w:rsidP="00525488">
      <w:pPr>
        <w:ind w:firstLine="420"/>
      </w:pPr>
    </w:p>
    <w:p w:rsidR="001A1754" w:rsidRDefault="001A1754" w:rsidP="00525488">
      <w:pPr>
        <w:ind w:firstLine="420"/>
      </w:pPr>
    </w:p>
    <w:p w:rsidR="001A1754" w:rsidRDefault="001A1754" w:rsidP="00525488">
      <w:pPr>
        <w:ind w:firstLine="420"/>
      </w:pPr>
    </w:p>
    <w:p w:rsidR="001A1754" w:rsidRPr="00525488" w:rsidRDefault="001A1754" w:rsidP="00525488">
      <w:pPr>
        <w:ind w:firstLine="420"/>
      </w:pPr>
    </w:p>
    <w:p w:rsidR="00097FEE" w:rsidRPr="001A1754" w:rsidRDefault="001C55ED" w:rsidP="001A1754">
      <w:pPr>
        <w:pStyle w:val="3"/>
        <w:spacing w:before="312" w:after="312"/>
        <w:ind w:firstLine="643"/>
        <w:rPr>
          <w:sz w:val="32"/>
        </w:rPr>
      </w:pPr>
      <w:bookmarkStart w:id="8" w:name="_Toc469318754"/>
      <w:r>
        <w:rPr>
          <w:rFonts w:hint="eastAsia"/>
          <w:sz w:val="32"/>
        </w:rPr>
        <w:t>2.5</w:t>
      </w:r>
      <w:r w:rsidR="002262C1" w:rsidRPr="001A1754">
        <w:rPr>
          <w:rFonts w:hint="eastAsia"/>
          <w:sz w:val="32"/>
        </w:rPr>
        <w:t>、结论</w:t>
      </w:r>
      <w:bookmarkEnd w:id="8"/>
    </w:p>
    <w:p w:rsidR="002262C1" w:rsidRDefault="009C7CF9" w:rsidP="00E360D2">
      <w:pPr>
        <w:widowControl/>
        <w:spacing w:beforeLines="100" w:afterLines="100"/>
        <w:ind w:firstLine="420"/>
        <w:jc w:val="left"/>
      </w:pPr>
      <w:r>
        <w:rPr>
          <w:rFonts w:hint="eastAsia"/>
        </w:rPr>
        <w:t>我们认为全球大豆种植面积继续维持高位，南美种植大豆的积极性较高，从已经公布的信息看，</w:t>
      </w:r>
      <w:r>
        <w:rPr>
          <w:rFonts w:hint="eastAsia"/>
        </w:rPr>
        <w:t>16/17</w:t>
      </w:r>
      <w:r>
        <w:rPr>
          <w:rFonts w:hint="eastAsia"/>
        </w:rPr>
        <w:t>年度巴西大豆的播种顺利。巴西当地的咨询机构纷纷预测巴西大豆产量预估接近</w:t>
      </w:r>
      <w:r>
        <w:rPr>
          <w:rFonts w:hint="eastAsia"/>
        </w:rPr>
        <w:t>1.01</w:t>
      </w:r>
      <w:r>
        <w:rPr>
          <w:rFonts w:hint="eastAsia"/>
        </w:rPr>
        <w:t>亿吨</w:t>
      </w:r>
      <w:r w:rsidR="002262C1" w:rsidRPr="002262C1">
        <w:rPr>
          <w:rFonts w:hint="eastAsia"/>
        </w:rPr>
        <w:t>。</w:t>
      </w:r>
      <w:r w:rsidR="0075311E">
        <w:rPr>
          <w:rFonts w:hint="eastAsia"/>
        </w:rPr>
        <w:t>阿根廷</w:t>
      </w:r>
      <w:r w:rsidR="0075311E">
        <w:rPr>
          <w:rFonts w:hint="eastAsia"/>
        </w:rPr>
        <w:t>16/17</w:t>
      </w:r>
      <w:r w:rsidR="0075311E">
        <w:rPr>
          <w:rFonts w:hint="eastAsia"/>
        </w:rPr>
        <w:t>年度大豆产量接近</w:t>
      </w:r>
      <w:r w:rsidR="0075311E">
        <w:rPr>
          <w:rFonts w:hint="eastAsia"/>
        </w:rPr>
        <w:t>0.57</w:t>
      </w:r>
      <w:r w:rsidR="0075311E">
        <w:rPr>
          <w:rFonts w:hint="eastAsia"/>
        </w:rPr>
        <w:t>亿吨。最终影响南美产量的因素主要是天气。</w:t>
      </w:r>
    </w:p>
    <w:p w:rsidR="005401C5" w:rsidRDefault="0075311E" w:rsidP="00E360D2">
      <w:pPr>
        <w:widowControl/>
        <w:spacing w:beforeLines="100" w:afterLines="100"/>
        <w:ind w:firstLine="420"/>
        <w:jc w:val="left"/>
      </w:pPr>
      <w:r>
        <w:rPr>
          <w:rFonts w:hint="eastAsia"/>
        </w:rPr>
        <w:t>我们认为</w:t>
      </w:r>
      <w:r>
        <w:rPr>
          <w:rFonts w:hint="eastAsia"/>
        </w:rPr>
        <w:t>16/17</w:t>
      </w:r>
      <w:r>
        <w:rPr>
          <w:rFonts w:hint="eastAsia"/>
        </w:rPr>
        <w:t>年度，全球大豆产量将继续维持高位，种植面积的确定性是一致的。唯一的不确定性在于天气。结合当前美国和阿根廷期末大豆的高位运行，我们判断：</w:t>
      </w:r>
      <w:r>
        <w:rPr>
          <w:rFonts w:hint="eastAsia"/>
        </w:rPr>
        <w:t>2017</w:t>
      </w:r>
      <w:r>
        <w:rPr>
          <w:rFonts w:hint="eastAsia"/>
        </w:rPr>
        <w:t>年全球大豆总体供应宽松，国内大豆供应相对偏紧</w:t>
      </w:r>
      <w:r w:rsidR="004154BD">
        <w:rPr>
          <w:rFonts w:hint="eastAsia"/>
        </w:rPr>
        <w:t>。</w:t>
      </w:r>
      <w:r>
        <w:rPr>
          <w:rFonts w:hint="eastAsia"/>
        </w:rPr>
        <w:t>豆粕面临成本抬高，需求放缓的大背景下，豆粕预计有阶段性上涨行情，豆粕期价重心整体上行。</w:t>
      </w:r>
    </w:p>
    <w:p w:rsidR="0089676F" w:rsidRDefault="0089676F" w:rsidP="00E360D2">
      <w:pPr>
        <w:widowControl/>
        <w:spacing w:beforeLines="100" w:afterLines="100"/>
        <w:ind w:firstLine="420"/>
        <w:jc w:val="left"/>
      </w:pPr>
    </w:p>
    <w:p w:rsidR="0036010B" w:rsidRDefault="0036010B" w:rsidP="00E360D2">
      <w:pPr>
        <w:widowControl/>
        <w:spacing w:beforeLines="100" w:afterLines="100"/>
        <w:ind w:firstLine="420"/>
        <w:jc w:val="left"/>
      </w:pPr>
    </w:p>
    <w:p w:rsidR="0036010B" w:rsidRDefault="0036010B" w:rsidP="00E360D2">
      <w:pPr>
        <w:widowControl/>
        <w:spacing w:beforeLines="100" w:afterLines="100"/>
        <w:ind w:firstLine="420"/>
        <w:jc w:val="left"/>
      </w:pPr>
    </w:p>
    <w:p w:rsidR="0036010B" w:rsidRDefault="0036010B" w:rsidP="00E360D2">
      <w:pPr>
        <w:widowControl/>
        <w:spacing w:beforeLines="100" w:afterLines="100"/>
        <w:ind w:firstLine="420"/>
        <w:jc w:val="left"/>
      </w:pPr>
    </w:p>
    <w:p w:rsidR="0036010B" w:rsidRDefault="0036010B" w:rsidP="00E360D2">
      <w:pPr>
        <w:widowControl/>
        <w:spacing w:beforeLines="100" w:afterLines="100"/>
        <w:ind w:firstLine="420"/>
        <w:jc w:val="left"/>
      </w:pPr>
    </w:p>
    <w:p w:rsidR="002E1CF8" w:rsidRDefault="003C44EF" w:rsidP="003C44EF">
      <w:pPr>
        <w:pStyle w:val="2"/>
        <w:ind w:firstLine="643"/>
      </w:pPr>
      <w:bookmarkStart w:id="9" w:name="_Toc469318755"/>
      <w:r>
        <w:rPr>
          <w:rFonts w:hint="eastAsia"/>
        </w:rPr>
        <w:lastRenderedPageBreak/>
        <w:t>三、</w:t>
      </w:r>
      <w:bookmarkEnd w:id="9"/>
      <w:r w:rsidR="00CD22E3">
        <w:rPr>
          <w:rFonts w:hint="eastAsia"/>
        </w:rPr>
        <w:t>其他因素</w:t>
      </w:r>
    </w:p>
    <w:p w:rsidR="00F8703D" w:rsidRPr="00F8703D" w:rsidRDefault="003C44EF" w:rsidP="003C44EF">
      <w:pPr>
        <w:pStyle w:val="3"/>
        <w:spacing w:before="312" w:after="312"/>
        <w:ind w:firstLine="562"/>
      </w:pPr>
      <w:bookmarkStart w:id="10" w:name="_Toc469318756"/>
      <w:r>
        <w:rPr>
          <w:rFonts w:hint="eastAsia"/>
        </w:rPr>
        <w:t>3.1</w:t>
      </w:r>
      <w:r>
        <w:rPr>
          <w:rFonts w:hint="eastAsia"/>
        </w:rPr>
        <w:t>、</w:t>
      </w:r>
      <w:bookmarkEnd w:id="10"/>
      <w:r w:rsidR="00CD22E3">
        <w:rPr>
          <w:rFonts w:hint="eastAsia"/>
        </w:rPr>
        <w:t>玉米价格低位运行</w:t>
      </w:r>
    </w:p>
    <w:p w:rsidR="00441B05" w:rsidRDefault="00EA2941" w:rsidP="00E360D2">
      <w:pPr>
        <w:widowControl/>
        <w:spacing w:beforeLines="100" w:afterLines="100"/>
        <w:ind w:firstLine="420"/>
        <w:jc w:val="left"/>
      </w:pPr>
      <w:r>
        <w:rPr>
          <w:rFonts w:hint="eastAsia"/>
        </w:rPr>
        <w:t>作为饲料原料的玉米和豆粕，由于基本面的差异导致两者价格在</w:t>
      </w:r>
      <w:r>
        <w:rPr>
          <w:rFonts w:hint="eastAsia"/>
        </w:rPr>
        <w:t>2016</w:t>
      </w:r>
      <w:r>
        <w:rPr>
          <w:rFonts w:hint="eastAsia"/>
        </w:rPr>
        <w:t>年出现很大的分化走势</w:t>
      </w:r>
      <w:r w:rsidR="005E11FD">
        <w:rPr>
          <w:rFonts w:hint="eastAsia"/>
        </w:rPr>
        <w:t>。</w:t>
      </w:r>
      <w:r>
        <w:rPr>
          <w:rFonts w:hint="eastAsia"/>
        </w:rPr>
        <w:t>2016</w:t>
      </w:r>
      <w:r>
        <w:rPr>
          <w:rFonts w:hint="eastAsia"/>
        </w:rPr>
        <w:t>年</w:t>
      </w:r>
      <w:r>
        <w:rPr>
          <w:rFonts w:hint="eastAsia"/>
        </w:rPr>
        <w:t>3</w:t>
      </w:r>
      <w:r>
        <w:rPr>
          <w:rFonts w:hint="eastAsia"/>
        </w:rPr>
        <w:t>月后，豆粕现货价格出现一路上扬，而后豆粕现货价格一路高位震荡。玉米由于国内库存庞大，现货价格压力较大。截止</w:t>
      </w:r>
      <w:r>
        <w:rPr>
          <w:rFonts w:hint="eastAsia"/>
        </w:rPr>
        <w:t>12</w:t>
      </w:r>
      <w:r>
        <w:rPr>
          <w:rFonts w:hint="eastAsia"/>
        </w:rPr>
        <w:t>月</w:t>
      </w:r>
      <w:r>
        <w:rPr>
          <w:rFonts w:hint="eastAsia"/>
        </w:rPr>
        <w:t>12</w:t>
      </w:r>
      <w:r>
        <w:rPr>
          <w:rFonts w:hint="eastAsia"/>
        </w:rPr>
        <w:t>日，广东豆粕玉米现货比价近</w:t>
      </w:r>
      <w:r>
        <w:rPr>
          <w:rFonts w:hint="eastAsia"/>
        </w:rPr>
        <w:t>1.8</w:t>
      </w:r>
      <w:r>
        <w:rPr>
          <w:rFonts w:hint="eastAsia"/>
        </w:rPr>
        <w:t>，过往历史数据显示：</w:t>
      </w:r>
      <w:r>
        <w:rPr>
          <w:rFonts w:hint="eastAsia"/>
        </w:rPr>
        <w:t>1.8</w:t>
      </w:r>
      <w:r>
        <w:rPr>
          <w:rFonts w:hint="eastAsia"/>
        </w:rPr>
        <w:t>是豆粕玉米比价重要阻力位。一旦玉米价格难以出现反弹，将进一步拖累豆粕价格。</w:t>
      </w:r>
    </w:p>
    <w:p w:rsidR="00EA2941" w:rsidRDefault="0036010B" w:rsidP="00E360D2">
      <w:pPr>
        <w:widowControl/>
        <w:spacing w:beforeLines="100" w:afterLines="100"/>
        <w:ind w:firstLineChars="0" w:firstLine="0"/>
        <w:jc w:val="left"/>
      </w:pPr>
      <w:r>
        <w:rPr>
          <w:noProof/>
        </w:rPr>
        <w:drawing>
          <wp:anchor distT="0" distB="0" distL="114300" distR="114300" simplePos="0" relativeHeight="251682304" behindDoc="1" locked="0" layoutInCell="1" allowOverlap="1">
            <wp:simplePos x="0" y="0"/>
            <wp:positionH relativeFrom="column">
              <wp:posOffset>125730</wp:posOffset>
            </wp:positionH>
            <wp:positionV relativeFrom="paragraph">
              <wp:posOffset>150495</wp:posOffset>
            </wp:positionV>
            <wp:extent cx="4467225" cy="2324100"/>
            <wp:effectExtent l="19050" t="0" r="9525" b="0"/>
            <wp:wrapTight wrapText="bothSides">
              <wp:wrapPolygon edited="0">
                <wp:start x="-92" y="0"/>
                <wp:lineTo x="-92" y="21423"/>
                <wp:lineTo x="21646" y="21423"/>
                <wp:lineTo x="21646" y="0"/>
                <wp:lineTo x="-92" y="0"/>
              </wp:wrapPolygon>
            </wp:wrapTight>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srcRect/>
                    <a:stretch>
                      <a:fillRect/>
                    </a:stretch>
                  </pic:blipFill>
                  <pic:spPr bwMode="auto">
                    <a:xfrm>
                      <a:off x="0" y="0"/>
                      <a:ext cx="4467225" cy="2324100"/>
                    </a:xfrm>
                    <a:prstGeom prst="rect">
                      <a:avLst/>
                    </a:prstGeom>
                    <a:noFill/>
                    <a:ln w="9525">
                      <a:noFill/>
                      <a:miter lim="800000"/>
                      <a:headEnd/>
                      <a:tailEnd/>
                    </a:ln>
                  </pic:spPr>
                </pic:pic>
              </a:graphicData>
            </a:graphic>
          </wp:anchor>
        </w:drawing>
      </w:r>
    </w:p>
    <w:p w:rsidR="008D4A31" w:rsidRDefault="00D64FF3" w:rsidP="00E360D2">
      <w:pPr>
        <w:widowControl/>
        <w:spacing w:beforeLines="100" w:afterLines="100"/>
        <w:ind w:firstLine="420"/>
        <w:jc w:val="left"/>
      </w:pPr>
      <w:r>
        <w:rPr>
          <w:rFonts w:hint="eastAsia"/>
        </w:rPr>
        <w:t>2016</w:t>
      </w:r>
      <w:r>
        <w:rPr>
          <w:rFonts w:hint="eastAsia"/>
        </w:rPr>
        <w:t>年</w:t>
      </w:r>
      <w:r w:rsidR="00EA2941">
        <w:rPr>
          <w:rFonts w:hint="eastAsia"/>
        </w:rPr>
        <w:t>全年，玉米现货价格持续低位运行，基本面庞大的库存压力导致价格积弱难反。</w:t>
      </w:r>
      <w:r>
        <w:rPr>
          <w:rFonts w:hint="eastAsia"/>
        </w:rPr>
        <w:t>同样地，</w:t>
      </w:r>
      <w:r w:rsidR="00EA2941">
        <w:rPr>
          <w:rFonts w:hint="eastAsia"/>
        </w:rPr>
        <w:t>2017</w:t>
      </w:r>
      <w:r w:rsidR="00EA2941">
        <w:rPr>
          <w:rFonts w:hint="eastAsia"/>
        </w:rPr>
        <w:t>年玉米价格依旧面临库存压力，豆粕期价预计也将受制于玉米走势</w:t>
      </w:r>
      <w:r>
        <w:rPr>
          <w:rFonts w:hint="eastAsia"/>
        </w:rPr>
        <w:t>。</w:t>
      </w:r>
    </w:p>
    <w:p w:rsidR="00F8703D" w:rsidRPr="00F8703D" w:rsidRDefault="003C44EF" w:rsidP="003C44EF">
      <w:pPr>
        <w:pStyle w:val="3"/>
        <w:spacing w:before="312" w:after="312"/>
        <w:ind w:firstLine="562"/>
      </w:pPr>
      <w:bookmarkStart w:id="11" w:name="_Toc469318757"/>
      <w:r>
        <w:rPr>
          <w:rFonts w:hint="eastAsia"/>
        </w:rPr>
        <w:t>3.2</w:t>
      </w:r>
      <w:r>
        <w:rPr>
          <w:rFonts w:hint="eastAsia"/>
        </w:rPr>
        <w:t>、</w:t>
      </w:r>
      <w:bookmarkEnd w:id="11"/>
      <w:r w:rsidR="00EA2941">
        <w:rPr>
          <w:rFonts w:hint="eastAsia"/>
        </w:rPr>
        <w:t>豆粕菜粕价差</w:t>
      </w:r>
    </w:p>
    <w:p w:rsidR="00F8703D" w:rsidRDefault="008A1793" w:rsidP="00E360D2">
      <w:pPr>
        <w:widowControl/>
        <w:spacing w:beforeLines="100" w:afterLines="100"/>
        <w:ind w:firstLine="420"/>
        <w:jc w:val="left"/>
      </w:pPr>
      <w:r>
        <w:rPr>
          <w:rFonts w:hint="eastAsia"/>
        </w:rPr>
        <w:t>当前豆粕菜粕</w:t>
      </w:r>
      <w:r>
        <w:rPr>
          <w:rFonts w:hint="eastAsia"/>
        </w:rPr>
        <w:t>1705</w:t>
      </w:r>
      <w:r>
        <w:rPr>
          <w:rFonts w:hint="eastAsia"/>
        </w:rPr>
        <w:t>合约以及</w:t>
      </w:r>
      <w:r>
        <w:rPr>
          <w:rFonts w:hint="eastAsia"/>
        </w:rPr>
        <w:t>1709</w:t>
      </w:r>
      <w:r>
        <w:rPr>
          <w:rFonts w:hint="eastAsia"/>
        </w:rPr>
        <w:t>合约价差分别为</w:t>
      </w:r>
      <w:r>
        <w:rPr>
          <w:rFonts w:hint="eastAsia"/>
        </w:rPr>
        <w:t>488</w:t>
      </w:r>
      <w:r>
        <w:rPr>
          <w:rFonts w:hint="eastAsia"/>
        </w:rPr>
        <w:t>和</w:t>
      </w:r>
      <w:r>
        <w:rPr>
          <w:rFonts w:hint="eastAsia"/>
        </w:rPr>
        <w:t>499</w:t>
      </w:r>
      <w:r>
        <w:rPr>
          <w:rFonts w:hint="eastAsia"/>
        </w:rPr>
        <w:t>。价差角度分析，</w:t>
      </w:r>
      <w:r>
        <w:rPr>
          <w:rFonts w:hint="eastAsia"/>
        </w:rPr>
        <w:t>05</w:t>
      </w:r>
      <w:r>
        <w:rPr>
          <w:rFonts w:hint="eastAsia"/>
        </w:rPr>
        <w:t>合约较</w:t>
      </w:r>
      <w:r>
        <w:rPr>
          <w:rFonts w:hint="eastAsia"/>
        </w:rPr>
        <w:t>09</w:t>
      </w:r>
      <w:r>
        <w:rPr>
          <w:rFonts w:hint="eastAsia"/>
        </w:rPr>
        <w:t>合约略强</w:t>
      </w:r>
      <w:r w:rsidR="00F8703D">
        <w:rPr>
          <w:rFonts w:hint="eastAsia"/>
        </w:rPr>
        <w:t>。</w:t>
      </w:r>
      <w:r>
        <w:rPr>
          <w:rFonts w:hint="eastAsia"/>
        </w:rPr>
        <w:t>豆粕和菜粕的强弱关系在当前的</w:t>
      </w:r>
      <w:r>
        <w:rPr>
          <w:rFonts w:hint="eastAsia"/>
        </w:rPr>
        <w:t>05</w:t>
      </w:r>
      <w:r>
        <w:rPr>
          <w:rFonts w:hint="eastAsia"/>
        </w:rPr>
        <w:t>和</w:t>
      </w:r>
      <w:r>
        <w:rPr>
          <w:rFonts w:hint="eastAsia"/>
        </w:rPr>
        <w:t>09</w:t>
      </w:r>
      <w:r>
        <w:rPr>
          <w:rFonts w:hint="eastAsia"/>
        </w:rPr>
        <w:t>价差中很难体现。我们判断，</w:t>
      </w:r>
      <w:r>
        <w:rPr>
          <w:rFonts w:hint="eastAsia"/>
        </w:rPr>
        <w:t>2017</w:t>
      </w:r>
      <w:r>
        <w:rPr>
          <w:rFonts w:hint="eastAsia"/>
        </w:rPr>
        <w:t>年年中，豆粕和菜粕很有可能出现同涨同跌的走势。菜粕的投机参与度更强。</w:t>
      </w:r>
    </w:p>
    <w:p w:rsidR="003C44EF" w:rsidRDefault="003C44EF" w:rsidP="00E360D2">
      <w:pPr>
        <w:widowControl/>
        <w:spacing w:beforeLines="100" w:afterLines="100"/>
        <w:ind w:firstLine="420"/>
        <w:jc w:val="left"/>
      </w:pPr>
    </w:p>
    <w:p w:rsidR="003C44EF" w:rsidRDefault="003C44EF" w:rsidP="00E360D2">
      <w:pPr>
        <w:widowControl/>
        <w:spacing w:beforeLines="100" w:afterLines="100"/>
        <w:ind w:firstLine="420"/>
        <w:jc w:val="left"/>
      </w:pPr>
    </w:p>
    <w:p w:rsidR="0036010B" w:rsidRDefault="0036010B" w:rsidP="00E360D2">
      <w:pPr>
        <w:widowControl/>
        <w:spacing w:beforeLines="100" w:afterLines="100"/>
        <w:ind w:firstLine="420"/>
        <w:jc w:val="left"/>
      </w:pPr>
    </w:p>
    <w:p w:rsidR="0036010B" w:rsidRDefault="0036010B" w:rsidP="00E360D2">
      <w:pPr>
        <w:widowControl/>
        <w:spacing w:beforeLines="100" w:afterLines="100"/>
        <w:ind w:firstLine="420"/>
        <w:jc w:val="left"/>
      </w:pPr>
    </w:p>
    <w:p w:rsidR="0036010B" w:rsidRDefault="0036010B" w:rsidP="00E360D2">
      <w:pPr>
        <w:widowControl/>
        <w:spacing w:beforeLines="100" w:afterLines="100"/>
        <w:ind w:firstLine="420"/>
        <w:jc w:val="left"/>
      </w:pPr>
    </w:p>
    <w:p w:rsidR="0036010B" w:rsidRDefault="0036010B" w:rsidP="00E360D2">
      <w:pPr>
        <w:widowControl/>
        <w:spacing w:beforeLines="100" w:afterLines="100"/>
        <w:ind w:firstLine="420"/>
        <w:jc w:val="left"/>
      </w:pPr>
      <w:r>
        <w:rPr>
          <w:rFonts w:hint="eastAsia"/>
          <w:noProof/>
        </w:rPr>
        <w:lastRenderedPageBreak/>
        <w:drawing>
          <wp:anchor distT="0" distB="0" distL="114300" distR="114300" simplePos="0" relativeHeight="251683328" behindDoc="1" locked="0" layoutInCell="1" allowOverlap="1">
            <wp:simplePos x="0" y="0"/>
            <wp:positionH relativeFrom="column">
              <wp:posOffset>-17145</wp:posOffset>
            </wp:positionH>
            <wp:positionV relativeFrom="paragraph">
              <wp:posOffset>314325</wp:posOffset>
            </wp:positionV>
            <wp:extent cx="4716145" cy="2314575"/>
            <wp:effectExtent l="19050" t="0" r="8255" b="0"/>
            <wp:wrapTight wrapText="bothSides">
              <wp:wrapPolygon edited="0">
                <wp:start x="-87" y="0"/>
                <wp:lineTo x="-87" y="21511"/>
                <wp:lineTo x="21638" y="21511"/>
                <wp:lineTo x="21638" y="0"/>
                <wp:lineTo x="-87" y="0"/>
              </wp:wrapPolygon>
            </wp:wrapTight>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a:stretch>
                      <a:fillRect/>
                    </a:stretch>
                  </pic:blipFill>
                  <pic:spPr bwMode="auto">
                    <a:xfrm>
                      <a:off x="0" y="0"/>
                      <a:ext cx="4716145" cy="2314575"/>
                    </a:xfrm>
                    <a:prstGeom prst="rect">
                      <a:avLst/>
                    </a:prstGeom>
                    <a:noFill/>
                    <a:ln w="9525">
                      <a:noFill/>
                      <a:miter lim="800000"/>
                      <a:headEnd/>
                      <a:tailEnd/>
                    </a:ln>
                  </pic:spPr>
                </pic:pic>
              </a:graphicData>
            </a:graphic>
          </wp:anchor>
        </w:drawing>
      </w:r>
    </w:p>
    <w:p w:rsidR="0036010B" w:rsidRDefault="0036010B" w:rsidP="00E360D2">
      <w:pPr>
        <w:widowControl/>
        <w:spacing w:beforeLines="100" w:afterLines="100"/>
        <w:ind w:firstLineChars="0" w:firstLine="0"/>
        <w:jc w:val="left"/>
      </w:pPr>
    </w:p>
    <w:p w:rsidR="00F8703D" w:rsidRPr="00F8703D" w:rsidRDefault="003C44EF" w:rsidP="003C44EF">
      <w:pPr>
        <w:pStyle w:val="3"/>
        <w:spacing w:before="312" w:after="312"/>
        <w:ind w:firstLine="562"/>
      </w:pPr>
      <w:bookmarkStart w:id="12" w:name="_Toc469318758"/>
      <w:r>
        <w:rPr>
          <w:rFonts w:hint="eastAsia"/>
        </w:rPr>
        <w:t>3.3</w:t>
      </w:r>
      <w:r>
        <w:rPr>
          <w:rFonts w:hint="eastAsia"/>
        </w:rPr>
        <w:t>、</w:t>
      </w:r>
      <w:bookmarkEnd w:id="12"/>
      <w:r w:rsidR="008A1793">
        <w:rPr>
          <w:rFonts w:hint="eastAsia"/>
        </w:rPr>
        <w:t>油粕比</w:t>
      </w:r>
    </w:p>
    <w:p w:rsidR="00F8703D" w:rsidRDefault="00DF44A5" w:rsidP="00E360D2">
      <w:pPr>
        <w:widowControl/>
        <w:spacing w:beforeLines="100" w:afterLines="100"/>
        <w:ind w:firstLine="420"/>
        <w:jc w:val="left"/>
      </w:pPr>
      <w:r>
        <w:rPr>
          <w:rFonts w:hint="eastAsia"/>
        </w:rPr>
        <w:t>1709</w:t>
      </w:r>
      <w:r>
        <w:rPr>
          <w:rFonts w:hint="eastAsia"/>
        </w:rPr>
        <w:t>油粕比趋势图显示：当前油粕比继续运行在上行通道中。截止</w:t>
      </w:r>
      <w:r>
        <w:rPr>
          <w:rFonts w:hint="eastAsia"/>
        </w:rPr>
        <w:t>12</w:t>
      </w:r>
      <w:r>
        <w:rPr>
          <w:rFonts w:hint="eastAsia"/>
        </w:rPr>
        <w:t>月</w:t>
      </w:r>
      <w:r>
        <w:rPr>
          <w:rFonts w:hint="eastAsia"/>
        </w:rPr>
        <w:t>12</w:t>
      </w:r>
      <w:r>
        <w:rPr>
          <w:rFonts w:hint="eastAsia"/>
        </w:rPr>
        <w:t>日，</w:t>
      </w:r>
      <w:r>
        <w:rPr>
          <w:rFonts w:hint="eastAsia"/>
        </w:rPr>
        <w:t>1709</w:t>
      </w:r>
      <w:r>
        <w:rPr>
          <w:rFonts w:hint="eastAsia"/>
        </w:rPr>
        <w:t>油粕比</w:t>
      </w:r>
      <w:r>
        <w:rPr>
          <w:rFonts w:hint="eastAsia"/>
        </w:rPr>
        <w:t>2.46</w:t>
      </w:r>
      <w:r>
        <w:rPr>
          <w:rFonts w:hint="eastAsia"/>
        </w:rPr>
        <w:t>，逐步接近油粕比上行通道上沿。我们判断</w:t>
      </w:r>
      <w:r>
        <w:rPr>
          <w:rFonts w:hint="eastAsia"/>
        </w:rPr>
        <w:t>2017</w:t>
      </w:r>
      <w:r>
        <w:rPr>
          <w:rFonts w:hint="eastAsia"/>
        </w:rPr>
        <w:t>年，油粕比依旧走上行通道</w:t>
      </w:r>
      <w:r w:rsidR="00F8703D">
        <w:rPr>
          <w:rFonts w:hint="eastAsia"/>
        </w:rPr>
        <w:t>。</w:t>
      </w:r>
    </w:p>
    <w:p w:rsidR="0036010B" w:rsidRDefault="0036010B" w:rsidP="00E360D2">
      <w:pPr>
        <w:widowControl/>
        <w:spacing w:beforeLines="100" w:afterLines="100"/>
        <w:ind w:firstLineChars="0" w:firstLine="0"/>
        <w:jc w:val="left"/>
      </w:pPr>
      <w:r>
        <w:rPr>
          <w:rFonts w:hint="eastAsia"/>
          <w:noProof/>
        </w:rPr>
        <w:drawing>
          <wp:anchor distT="0" distB="0" distL="114300" distR="114300" simplePos="0" relativeHeight="251684352" behindDoc="1" locked="0" layoutInCell="1" allowOverlap="1">
            <wp:simplePos x="0" y="0"/>
            <wp:positionH relativeFrom="column">
              <wp:posOffset>154305</wp:posOffset>
            </wp:positionH>
            <wp:positionV relativeFrom="paragraph">
              <wp:posOffset>337185</wp:posOffset>
            </wp:positionV>
            <wp:extent cx="4448175" cy="2495550"/>
            <wp:effectExtent l="19050" t="0" r="9525" b="0"/>
            <wp:wrapTight wrapText="bothSides">
              <wp:wrapPolygon edited="0">
                <wp:start x="-93" y="0"/>
                <wp:lineTo x="-93" y="21435"/>
                <wp:lineTo x="21646" y="21435"/>
                <wp:lineTo x="21646" y="0"/>
                <wp:lineTo x="-93" y="0"/>
              </wp:wrapPolygon>
            </wp:wrapTight>
            <wp:docPr id="3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srcRect/>
                    <a:stretch>
                      <a:fillRect/>
                    </a:stretch>
                  </pic:blipFill>
                  <pic:spPr bwMode="auto">
                    <a:xfrm>
                      <a:off x="0" y="0"/>
                      <a:ext cx="4448175" cy="2495550"/>
                    </a:xfrm>
                    <a:prstGeom prst="rect">
                      <a:avLst/>
                    </a:prstGeom>
                    <a:noFill/>
                    <a:ln w="9525">
                      <a:noFill/>
                      <a:miter lim="800000"/>
                      <a:headEnd/>
                      <a:tailEnd/>
                    </a:ln>
                  </pic:spPr>
                </pic:pic>
              </a:graphicData>
            </a:graphic>
          </wp:anchor>
        </w:drawing>
      </w:r>
    </w:p>
    <w:p w:rsidR="0036010B" w:rsidRDefault="0036010B" w:rsidP="00E360D2">
      <w:pPr>
        <w:widowControl/>
        <w:spacing w:beforeLines="100" w:afterLines="100"/>
        <w:ind w:firstLine="420"/>
        <w:jc w:val="left"/>
      </w:pPr>
    </w:p>
    <w:p w:rsidR="00DF44A5" w:rsidRDefault="00DF44A5" w:rsidP="00E360D2">
      <w:pPr>
        <w:widowControl/>
        <w:spacing w:beforeLines="100" w:afterLines="100"/>
        <w:ind w:firstLine="420"/>
        <w:jc w:val="left"/>
      </w:pPr>
    </w:p>
    <w:p w:rsidR="00DF44A5" w:rsidRDefault="00DF44A5" w:rsidP="00E360D2">
      <w:pPr>
        <w:widowControl/>
        <w:spacing w:beforeLines="100" w:afterLines="100"/>
        <w:ind w:firstLine="420"/>
        <w:jc w:val="left"/>
      </w:pPr>
    </w:p>
    <w:p w:rsidR="00DF44A5" w:rsidRDefault="00DF44A5" w:rsidP="00E360D2">
      <w:pPr>
        <w:widowControl/>
        <w:spacing w:beforeLines="100" w:afterLines="100"/>
        <w:ind w:firstLine="420"/>
        <w:jc w:val="left"/>
      </w:pPr>
    </w:p>
    <w:p w:rsidR="00DF44A5" w:rsidRDefault="00DF44A5" w:rsidP="00E360D2">
      <w:pPr>
        <w:widowControl/>
        <w:spacing w:beforeLines="100" w:afterLines="100"/>
        <w:ind w:firstLine="420"/>
        <w:jc w:val="left"/>
      </w:pPr>
    </w:p>
    <w:p w:rsidR="00DF44A5" w:rsidRDefault="00DF44A5" w:rsidP="00E360D2">
      <w:pPr>
        <w:widowControl/>
        <w:spacing w:beforeLines="100" w:afterLines="100"/>
        <w:ind w:firstLineChars="0" w:firstLine="0"/>
        <w:jc w:val="left"/>
      </w:pPr>
    </w:p>
    <w:p w:rsidR="00F8703D" w:rsidRDefault="003C44EF" w:rsidP="003C44EF">
      <w:pPr>
        <w:pStyle w:val="3"/>
        <w:spacing w:before="312" w:after="312"/>
        <w:ind w:firstLine="562"/>
      </w:pPr>
      <w:bookmarkStart w:id="13" w:name="_Toc469318759"/>
      <w:r>
        <w:rPr>
          <w:rFonts w:hint="eastAsia"/>
        </w:rPr>
        <w:t>3.4</w:t>
      </w:r>
      <w:r>
        <w:rPr>
          <w:rFonts w:hint="eastAsia"/>
        </w:rPr>
        <w:t>、</w:t>
      </w:r>
      <w:bookmarkEnd w:id="13"/>
      <w:r w:rsidR="00481093">
        <w:rPr>
          <w:rFonts w:hint="eastAsia"/>
        </w:rPr>
        <w:t>天气因素</w:t>
      </w:r>
    </w:p>
    <w:p w:rsidR="00B66292" w:rsidRDefault="00481093" w:rsidP="00E360D2">
      <w:pPr>
        <w:widowControl/>
        <w:spacing w:beforeLines="100" w:afterLines="100"/>
        <w:ind w:firstLine="420"/>
        <w:jc w:val="left"/>
      </w:pPr>
      <w:r w:rsidRPr="00481093">
        <w:rPr>
          <w:rFonts w:hint="eastAsia"/>
        </w:rPr>
        <w:t>澳大利亚气象局（</w:t>
      </w:r>
      <w:r w:rsidRPr="00481093">
        <w:rPr>
          <w:rFonts w:hint="eastAsia"/>
        </w:rPr>
        <w:t>BOM</w:t>
      </w:r>
      <w:r w:rsidRPr="00481093">
        <w:rPr>
          <w:rFonts w:hint="eastAsia"/>
        </w:rPr>
        <w:t>）的监控显示，南方涛动指数（</w:t>
      </w:r>
      <w:r w:rsidRPr="00481093">
        <w:rPr>
          <w:rFonts w:hint="eastAsia"/>
        </w:rPr>
        <w:t>SOI</w:t>
      </w:r>
      <w:r w:rsidRPr="00481093">
        <w:rPr>
          <w:rFonts w:hint="eastAsia"/>
        </w:rPr>
        <w:t>）</w:t>
      </w:r>
      <w:r w:rsidRPr="00481093">
        <w:rPr>
          <w:rFonts w:hint="eastAsia"/>
        </w:rPr>
        <w:t>9</w:t>
      </w:r>
      <w:r w:rsidRPr="00481093">
        <w:rPr>
          <w:rFonts w:hint="eastAsia"/>
        </w:rPr>
        <w:t>月达到</w:t>
      </w:r>
      <w:r w:rsidRPr="00481093">
        <w:rPr>
          <w:rFonts w:hint="eastAsia"/>
        </w:rPr>
        <w:t>13.5</w:t>
      </w:r>
      <w:r w:rsidRPr="00481093">
        <w:rPr>
          <w:rFonts w:hint="eastAsia"/>
        </w:rPr>
        <w:t>的高位后扭头向下，</w:t>
      </w:r>
      <w:r w:rsidRPr="00481093">
        <w:rPr>
          <w:rFonts w:hint="eastAsia"/>
        </w:rPr>
        <w:t>10</w:t>
      </w:r>
      <w:r w:rsidRPr="00481093">
        <w:rPr>
          <w:rFonts w:hint="eastAsia"/>
        </w:rPr>
        <w:t>月、</w:t>
      </w:r>
      <w:r w:rsidRPr="00481093">
        <w:rPr>
          <w:rFonts w:hint="eastAsia"/>
        </w:rPr>
        <w:t>11</w:t>
      </w:r>
      <w:r w:rsidRPr="00481093">
        <w:rPr>
          <w:rFonts w:hint="eastAsia"/>
        </w:rPr>
        <w:t>月均在负区间运行。一般来说，</w:t>
      </w:r>
      <w:r w:rsidRPr="00481093">
        <w:rPr>
          <w:rFonts w:hint="eastAsia"/>
        </w:rPr>
        <w:t>SOI</w:t>
      </w:r>
      <w:r w:rsidRPr="00481093">
        <w:rPr>
          <w:rFonts w:hint="eastAsia"/>
        </w:rPr>
        <w:t>持续超过</w:t>
      </w:r>
      <w:r w:rsidRPr="00481093">
        <w:rPr>
          <w:rFonts w:hint="eastAsia"/>
        </w:rPr>
        <w:t>7</w:t>
      </w:r>
      <w:r w:rsidRPr="00481093">
        <w:rPr>
          <w:rFonts w:hint="eastAsia"/>
        </w:rPr>
        <w:t>即可判定拉尼娜事件。目前太平洋中部海水开始变暖，</w:t>
      </w:r>
      <w:r w:rsidRPr="00481093">
        <w:rPr>
          <w:rFonts w:hint="eastAsia"/>
        </w:rPr>
        <w:t>SOI</w:t>
      </w:r>
      <w:r w:rsidRPr="00481093">
        <w:rPr>
          <w:rFonts w:hint="eastAsia"/>
        </w:rPr>
        <w:t>重回负区间对拉尼娜产生不利影响。不过，</w:t>
      </w:r>
      <w:r w:rsidRPr="00481093">
        <w:rPr>
          <w:rFonts w:hint="eastAsia"/>
        </w:rPr>
        <w:t>NOAA11</w:t>
      </w:r>
      <w:r w:rsidRPr="00481093">
        <w:rPr>
          <w:rFonts w:hint="eastAsia"/>
        </w:rPr>
        <w:t>月报告显示，今年冬季拉尼娜维持的可能性为</w:t>
      </w:r>
      <w:r w:rsidRPr="00481093">
        <w:rPr>
          <w:rFonts w:hint="eastAsia"/>
        </w:rPr>
        <w:t>55%</w:t>
      </w:r>
      <w:r w:rsidRPr="00481093">
        <w:rPr>
          <w:rFonts w:hint="eastAsia"/>
        </w:rPr>
        <w:t>，这意味着拉尼娜暂时还无法完全排除。</w:t>
      </w:r>
      <w:r w:rsidRPr="008618E9">
        <w:rPr>
          <w:rFonts w:hint="eastAsia"/>
        </w:rPr>
        <w:t>从近</w:t>
      </w:r>
      <w:r w:rsidRPr="008618E9">
        <w:rPr>
          <w:rFonts w:hint="eastAsia"/>
        </w:rPr>
        <w:t>20</w:t>
      </w:r>
      <w:r w:rsidRPr="008618E9">
        <w:rPr>
          <w:rFonts w:hint="eastAsia"/>
        </w:rPr>
        <w:t>年的情况来看，拉尼娜一般持续时间较长，明年拉尼娜会不会再度加强并影响到美国大豆生产仍是未知因素</w:t>
      </w:r>
      <w:r w:rsidR="00B66292">
        <w:rPr>
          <w:rFonts w:hint="eastAsia"/>
        </w:rPr>
        <w:t>。</w:t>
      </w:r>
    </w:p>
    <w:p w:rsidR="0036010B" w:rsidRDefault="0036010B" w:rsidP="00E360D2">
      <w:pPr>
        <w:widowControl/>
        <w:spacing w:beforeLines="100" w:afterLines="100"/>
        <w:ind w:firstLine="420"/>
        <w:jc w:val="left"/>
      </w:pPr>
    </w:p>
    <w:p w:rsidR="0036010B" w:rsidRDefault="0036010B" w:rsidP="00E360D2">
      <w:pPr>
        <w:widowControl/>
        <w:spacing w:beforeLines="100" w:afterLines="100"/>
        <w:ind w:firstLine="420"/>
        <w:jc w:val="left"/>
      </w:pPr>
    </w:p>
    <w:p w:rsidR="0036010B" w:rsidRDefault="0036010B" w:rsidP="00E360D2">
      <w:pPr>
        <w:widowControl/>
        <w:spacing w:beforeLines="100" w:afterLines="100"/>
        <w:ind w:firstLine="420"/>
        <w:jc w:val="left"/>
      </w:pPr>
    </w:p>
    <w:p w:rsidR="0036010B" w:rsidRDefault="0036010B" w:rsidP="00E360D2">
      <w:pPr>
        <w:widowControl/>
        <w:spacing w:beforeLines="100" w:afterLines="100"/>
        <w:ind w:firstLine="420"/>
        <w:jc w:val="left"/>
      </w:pPr>
    </w:p>
    <w:p w:rsidR="0036010B" w:rsidRDefault="0036010B" w:rsidP="00E360D2">
      <w:pPr>
        <w:widowControl/>
        <w:spacing w:beforeLines="100" w:afterLines="100"/>
        <w:ind w:firstLine="420"/>
        <w:jc w:val="left"/>
      </w:pPr>
    </w:p>
    <w:p w:rsidR="0036010B" w:rsidRDefault="0036010B" w:rsidP="00E360D2">
      <w:pPr>
        <w:widowControl/>
        <w:spacing w:beforeLines="100" w:afterLines="100"/>
        <w:ind w:firstLine="420"/>
        <w:jc w:val="left"/>
      </w:pPr>
    </w:p>
    <w:p w:rsidR="0036010B" w:rsidRDefault="0036010B" w:rsidP="00E360D2">
      <w:pPr>
        <w:widowControl/>
        <w:spacing w:beforeLines="100" w:afterLines="100"/>
        <w:ind w:firstLine="420"/>
        <w:jc w:val="left"/>
      </w:pPr>
    </w:p>
    <w:p w:rsidR="0036010B" w:rsidRDefault="0036010B" w:rsidP="00E360D2">
      <w:pPr>
        <w:widowControl/>
        <w:spacing w:beforeLines="100" w:afterLines="100"/>
        <w:ind w:firstLine="420"/>
        <w:jc w:val="left"/>
      </w:pPr>
    </w:p>
    <w:p w:rsidR="0036010B" w:rsidRDefault="0036010B" w:rsidP="00E360D2">
      <w:pPr>
        <w:widowControl/>
        <w:spacing w:beforeLines="100" w:afterLines="100"/>
        <w:ind w:firstLine="420"/>
        <w:jc w:val="left"/>
      </w:pPr>
    </w:p>
    <w:p w:rsidR="0036010B" w:rsidRDefault="0036010B" w:rsidP="00E360D2">
      <w:pPr>
        <w:widowControl/>
        <w:spacing w:beforeLines="100" w:afterLines="100"/>
        <w:ind w:firstLine="420"/>
        <w:jc w:val="left"/>
      </w:pPr>
    </w:p>
    <w:p w:rsidR="0036010B" w:rsidRDefault="0036010B" w:rsidP="00E360D2">
      <w:pPr>
        <w:widowControl/>
        <w:spacing w:beforeLines="100" w:afterLines="100"/>
        <w:ind w:firstLine="420"/>
        <w:jc w:val="left"/>
      </w:pPr>
    </w:p>
    <w:p w:rsidR="003E60A6" w:rsidRDefault="003E60A6" w:rsidP="00E360D2">
      <w:pPr>
        <w:widowControl/>
        <w:spacing w:beforeLines="100" w:afterLines="100"/>
        <w:ind w:firstLine="420"/>
        <w:jc w:val="left"/>
      </w:pPr>
    </w:p>
    <w:p w:rsidR="003E60A6" w:rsidRDefault="003E60A6" w:rsidP="00E360D2">
      <w:pPr>
        <w:widowControl/>
        <w:spacing w:beforeLines="100" w:afterLines="100"/>
        <w:ind w:firstLine="420"/>
        <w:jc w:val="left"/>
      </w:pPr>
    </w:p>
    <w:p w:rsidR="003E60A6" w:rsidRDefault="003E60A6" w:rsidP="00E360D2">
      <w:pPr>
        <w:widowControl/>
        <w:spacing w:beforeLines="100" w:afterLines="100"/>
        <w:ind w:firstLine="420"/>
        <w:jc w:val="left"/>
      </w:pPr>
    </w:p>
    <w:p w:rsidR="003E60A6" w:rsidRDefault="003E60A6" w:rsidP="00E360D2">
      <w:pPr>
        <w:widowControl/>
        <w:spacing w:beforeLines="100" w:afterLines="100"/>
        <w:ind w:firstLine="420"/>
        <w:jc w:val="left"/>
      </w:pPr>
    </w:p>
    <w:p w:rsidR="003E60A6" w:rsidRDefault="003E60A6" w:rsidP="00E360D2">
      <w:pPr>
        <w:widowControl/>
        <w:spacing w:beforeLines="100" w:afterLines="100"/>
        <w:ind w:firstLine="420"/>
        <w:jc w:val="left"/>
      </w:pPr>
    </w:p>
    <w:p w:rsidR="003E60A6" w:rsidRDefault="003E60A6" w:rsidP="00E360D2">
      <w:pPr>
        <w:widowControl/>
        <w:spacing w:beforeLines="100" w:afterLines="100"/>
        <w:ind w:firstLine="420"/>
        <w:jc w:val="left"/>
      </w:pPr>
    </w:p>
    <w:p w:rsidR="003E60A6" w:rsidRDefault="003E60A6" w:rsidP="00E360D2">
      <w:pPr>
        <w:widowControl/>
        <w:spacing w:beforeLines="100" w:afterLines="100"/>
        <w:ind w:firstLine="420"/>
        <w:jc w:val="left"/>
      </w:pPr>
    </w:p>
    <w:p w:rsidR="003E60A6" w:rsidRDefault="003E60A6" w:rsidP="00E360D2">
      <w:pPr>
        <w:widowControl/>
        <w:spacing w:beforeLines="100" w:afterLines="100"/>
        <w:ind w:firstLine="420"/>
        <w:jc w:val="left"/>
      </w:pPr>
    </w:p>
    <w:p w:rsidR="003E60A6" w:rsidRDefault="003E60A6" w:rsidP="00E360D2">
      <w:pPr>
        <w:widowControl/>
        <w:spacing w:beforeLines="100" w:afterLines="100"/>
        <w:ind w:firstLine="420"/>
        <w:jc w:val="left"/>
      </w:pPr>
    </w:p>
    <w:p w:rsidR="003E60A6" w:rsidRDefault="003E60A6" w:rsidP="00E360D2">
      <w:pPr>
        <w:widowControl/>
        <w:spacing w:beforeLines="100" w:afterLines="100"/>
        <w:ind w:firstLine="420"/>
        <w:jc w:val="left"/>
      </w:pPr>
    </w:p>
    <w:p w:rsidR="003E60A6" w:rsidRDefault="003E60A6" w:rsidP="00E360D2">
      <w:pPr>
        <w:widowControl/>
        <w:spacing w:beforeLines="100" w:afterLines="100"/>
        <w:ind w:firstLine="420"/>
        <w:jc w:val="left"/>
      </w:pPr>
    </w:p>
    <w:p w:rsidR="004154BD" w:rsidRDefault="001E79ED" w:rsidP="004154BD">
      <w:pPr>
        <w:pStyle w:val="2"/>
        <w:ind w:firstLine="643"/>
      </w:pPr>
      <w:bookmarkStart w:id="14" w:name="_Toc469318761"/>
      <w:r>
        <w:rPr>
          <w:rFonts w:hint="eastAsia"/>
        </w:rPr>
        <w:lastRenderedPageBreak/>
        <w:t>四</w:t>
      </w:r>
      <w:r w:rsidR="00481093">
        <w:rPr>
          <w:rFonts w:hint="eastAsia"/>
        </w:rPr>
        <w:t>、农产品</w:t>
      </w:r>
      <w:r w:rsidR="004154BD">
        <w:rPr>
          <w:rFonts w:hint="eastAsia"/>
        </w:rPr>
        <w:t>板块</w:t>
      </w:r>
      <w:bookmarkEnd w:id="14"/>
      <w:r w:rsidR="00481093">
        <w:rPr>
          <w:rFonts w:hint="eastAsia"/>
        </w:rPr>
        <w:t>操作策略</w:t>
      </w:r>
    </w:p>
    <w:p w:rsidR="004154BD" w:rsidRDefault="0036010B" w:rsidP="00E360D2">
      <w:pPr>
        <w:widowControl/>
        <w:spacing w:beforeLines="100" w:afterLines="100"/>
        <w:ind w:firstLine="420"/>
        <w:jc w:val="left"/>
      </w:pPr>
      <w:r>
        <w:rPr>
          <w:rFonts w:hint="eastAsia"/>
          <w:noProof/>
        </w:rPr>
        <w:drawing>
          <wp:anchor distT="0" distB="0" distL="114300" distR="114300" simplePos="0" relativeHeight="251685376" behindDoc="1" locked="0" layoutInCell="1" allowOverlap="1">
            <wp:simplePos x="0" y="0"/>
            <wp:positionH relativeFrom="column">
              <wp:posOffset>144780</wp:posOffset>
            </wp:positionH>
            <wp:positionV relativeFrom="paragraph">
              <wp:posOffset>1210310</wp:posOffset>
            </wp:positionV>
            <wp:extent cx="4467225" cy="2343150"/>
            <wp:effectExtent l="19050" t="0" r="9525" b="0"/>
            <wp:wrapTight wrapText="bothSides">
              <wp:wrapPolygon edited="0">
                <wp:start x="-92" y="0"/>
                <wp:lineTo x="-92" y="21424"/>
                <wp:lineTo x="21646" y="21424"/>
                <wp:lineTo x="21646" y="0"/>
                <wp:lineTo x="-92" y="0"/>
              </wp:wrapPolygon>
            </wp:wrapTight>
            <wp:docPr id="3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srcRect/>
                    <a:stretch>
                      <a:fillRect/>
                    </a:stretch>
                  </pic:blipFill>
                  <pic:spPr bwMode="auto">
                    <a:xfrm>
                      <a:off x="0" y="0"/>
                      <a:ext cx="4467225" cy="2343150"/>
                    </a:xfrm>
                    <a:prstGeom prst="rect">
                      <a:avLst/>
                    </a:prstGeom>
                    <a:noFill/>
                    <a:ln w="9525">
                      <a:noFill/>
                      <a:miter lim="800000"/>
                      <a:headEnd/>
                      <a:tailEnd/>
                    </a:ln>
                  </pic:spPr>
                </pic:pic>
              </a:graphicData>
            </a:graphic>
          </wp:anchor>
        </w:drawing>
      </w:r>
      <w:r w:rsidR="00800007">
        <w:rPr>
          <w:rFonts w:hint="eastAsia"/>
        </w:rPr>
        <w:t>豆粕</w:t>
      </w:r>
      <w:r w:rsidR="00800007">
        <w:rPr>
          <w:rFonts w:hint="eastAsia"/>
        </w:rPr>
        <w:t>1709</w:t>
      </w:r>
      <w:r w:rsidR="00800007">
        <w:rPr>
          <w:rFonts w:hint="eastAsia"/>
        </w:rPr>
        <w:t>的技术分析显示：</w:t>
      </w:r>
      <w:r w:rsidR="00800007">
        <w:rPr>
          <w:rFonts w:hint="eastAsia"/>
        </w:rPr>
        <w:t>2017</w:t>
      </w:r>
      <w:r w:rsidR="00800007">
        <w:rPr>
          <w:rFonts w:hint="eastAsia"/>
        </w:rPr>
        <w:t>年豆粕期价又将面临宽幅震荡，我们判断</w:t>
      </w:r>
      <w:r w:rsidR="00800007">
        <w:rPr>
          <w:rFonts w:hint="eastAsia"/>
        </w:rPr>
        <w:t>1709</w:t>
      </w:r>
      <w:r w:rsidR="00800007">
        <w:rPr>
          <w:rFonts w:hint="eastAsia"/>
        </w:rPr>
        <w:t>豆粕期价重心将上移。我们对豆粕</w:t>
      </w:r>
      <w:r w:rsidR="00800007">
        <w:rPr>
          <w:rFonts w:hint="eastAsia"/>
        </w:rPr>
        <w:t>1709</w:t>
      </w:r>
      <w:r w:rsidR="00800007">
        <w:rPr>
          <w:rFonts w:hint="eastAsia"/>
        </w:rPr>
        <w:t>期价</w:t>
      </w:r>
      <w:r w:rsidR="00800007">
        <w:rPr>
          <w:rFonts w:hint="eastAsia"/>
        </w:rPr>
        <w:t>2017</w:t>
      </w:r>
      <w:r w:rsidR="00800007">
        <w:rPr>
          <w:rFonts w:hint="eastAsia"/>
        </w:rPr>
        <w:t>年的全年期价预估在（</w:t>
      </w:r>
      <w:r w:rsidR="00800007">
        <w:rPr>
          <w:rFonts w:hint="eastAsia"/>
        </w:rPr>
        <w:t>2600-3800</w:t>
      </w:r>
      <w:r w:rsidR="00800007">
        <w:rPr>
          <w:rFonts w:hint="eastAsia"/>
        </w:rPr>
        <w:t>）</w:t>
      </w:r>
      <w:r w:rsidR="00782A54">
        <w:rPr>
          <w:rFonts w:hint="eastAsia"/>
        </w:rPr>
        <w:t>。策略上我们建议在</w:t>
      </w:r>
      <w:r w:rsidR="00782A54">
        <w:rPr>
          <w:rFonts w:hint="eastAsia"/>
        </w:rPr>
        <w:t>2700-2800</w:t>
      </w:r>
      <w:r w:rsidR="00782A54">
        <w:rPr>
          <w:rFonts w:hint="eastAsia"/>
        </w:rPr>
        <w:t>附近开始布局多单</w:t>
      </w:r>
      <w:r w:rsidR="00782A54">
        <w:rPr>
          <w:rFonts w:hint="eastAsia"/>
        </w:rPr>
        <w:t>20%</w:t>
      </w:r>
      <w:r w:rsidR="00782A54">
        <w:rPr>
          <w:rFonts w:hint="eastAsia"/>
        </w:rPr>
        <w:t>，期价回调至</w:t>
      </w:r>
      <w:r w:rsidR="00782A54">
        <w:rPr>
          <w:rFonts w:hint="eastAsia"/>
        </w:rPr>
        <w:t>2600</w:t>
      </w:r>
      <w:r w:rsidR="00782A54">
        <w:rPr>
          <w:rFonts w:hint="eastAsia"/>
        </w:rPr>
        <w:t>附近加仓</w:t>
      </w:r>
      <w:r w:rsidR="00782A54">
        <w:rPr>
          <w:rFonts w:hint="eastAsia"/>
        </w:rPr>
        <w:t>20%</w:t>
      </w:r>
      <w:r w:rsidR="00782A54">
        <w:rPr>
          <w:rFonts w:hint="eastAsia"/>
        </w:rPr>
        <w:t>，止损位</w:t>
      </w:r>
      <w:r w:rsidR="00782A54">
        <w:rPr>
          <w:rFonts w:hint="eastAsia"/>
        </w:rPr>
        <w:t>2500</w:t>
      </w:r>
      <w:r w:rsidR="00782A54">
        <w:rPr>
          <w:rFonts w:hint="eastAsia"/>
        </w:rPr>
        <w:t>，目标位</w:t>
      </w:r>
      <w:r w:rsidR="00782A54">
        <w:rPr>
          <w:rFonts w:hint="eastAsia"/>
        </w:rPr>
        <w:t>3500</w:t>
      </w:r>
      <w:r w:rsidR="004154BD">
        <w:rPr>
          <w:rFonts w:hint="eastAsia"/>
        </w:rPr>
        <w:t>。</w:t>
      </w:r>
    </w:p>
    <w:p w:rsidR="003E60A6" w:rsidRDefault="003E60A6" w:rsidP="00E360D2">
      <w:pPr>
        <w:widowControl/>
        <w:spacing w:beforeLines="100" w:afterLines="100"/>
        <w:ind w:firstLine="420"/>
        <w:jc w:val="left"/>
      </w:pPr>
    </w:p>
    <w:p w:rsidR="008F7FBD" w:rsidRDefault="000A1643" w:rsidP="00E360D2">
      <w:pPr>
        <w:widowControl/>
        <w:spacing w:beforeLines="100" w:afterLines="100"/>
        <w:ind w:firstLine="420"/>
        <w:jc w:val="left"/>
      </w:pPr>
      <w:r>
        <w:rPr>
          <w:rFonts w:hint="eastAsia"/>
        </w:rPr>
        <w:t>我们判断菜粕的走势在</w:t>
      </w:r>
      <w:r>
        <w:rPr>
          <w:rFonts w:hint="eastAsia"/>
        </w:rPr>
        <w:t>2017</w:t>
      </w:r>
      <w:r>
        <w:rPr>
          <w:rFonts w:hint="eastAsia"/>
        </w:rPr>
        <w:t>年前三季度将和豆粕保持同向变动，菜粕的投机参与价值将大于豆粕。激进的投资者可以积极参与菜粕投机，逢低布局多单思路。我们判断油脂板块在</w:t>
      </w:r>
      <w:r>
        <w:rPr>
          <w:rFonts w:hint="eastAsia"/>
        </w:rPr>
        <w:t>2017</w:t>
      </w:r>
      <w:r>
        <w:rPr>
          <w:rFonts w:hint="eastAsia"/>
        </w:rPr>
        <w:t>年将继续整体走强，棕油和菜油的走势预计将更强，豆油将追随棕油和菜油的涨势。</w:t>
      </w:r>
      <w:r>
        <w:rPr>
          <w:rFonts w:hint="eastAsia"/>
        </w:rPr>
        <w:t>2017</w:t>
      </w:r>
      <w:r>
        <w:rPr>
          <w:rFonts w:hint="eastAsia"/>
        </w:rPr>
        <w:t>年，油脂板块的整体操作思路依旧是多单持有，逢大跌继续加仓油脂多单</w:t>
      </w:r>
      <w:r w:rsidR="008E2A67">
        <w:rPr>
          <w:rFonts w:hint="eastAsia"/>
        </w:rPr>
        <w:t>。</w:t>
      </w:r>
    </w:p>
    <w:p w:rsidR="000C1321" w:rsidRDefault="000C1321" w:rsidP="00E360D2">
      <w:pPr>
        <w:widowControl/>
        <w:spacing w:beforeLines="100" w:afterLines="100"/>
        <w:ind w:firstLine="420"/>
        <w:jc w:val="left"/>
      </w:pPr>
    </w:p>
    <w:p w:rsidR="00957CF5" w:rsidRDefault="00957CF5" w:rsidP="00E360D2">
      <w:pPr>
        <w:widowControl/>
        <w:spacing w:beforeLines="100" w:afterLines="100"/>
        <w:ind w:firstLine="420"/>
        <w:jc w:val="left"/>
      </w:pPr>
    </w:p>
    <w:p w:rsidR="00957CF5" w:rsidRDefault="00957CF5" w:rsidP="00E360D2">
      <w:pPr>
        <w:widowControl/>
        <w:spacing w:beforeLines="100" w:afterLines="100"/>
        <w:ind w:firstLine="420"/>
        <w:jc w:val="left"/>
      </w:pPr>
      <w:r>
        <w:rPr>
          <w:rFonts w:hint="eastAsia"/>
        </w:rPr>
        <w:t>风险提示：</w:t>
      </w:r>
    </w:p>
    <w:p w:rsidR="00957CF5" w:rsidRDefault="00957CF5" w:rsidP="00E360D2">
      <w:pPr>
        <w:widowControl/>
        <w:spacing w:beforeLines="100" w:afterLines="100"/>
        <w:ind w:firstLine="420"/>
        <w:jc w:val="left"/>
      </w:pPr>
      <w:r>
        <w:rPr>
          <w:rFonts w:hint="eastAsia"/>
        </w:rPr>
        <w:t>货币市场风险</w:t>
      </w:r>
      <w:r>
        <w:t>—</w:t>
      </w:r>
      <w:r>
        <w:rPr>
          <w:rFonts w:hint="eastAsia"/>
        </w:rPr>
        <w:t>加息</w:t>
      </w:r>
    </w:p>
    <w:p w:rsidR="00957CF5" w:rsidRPr="00957CF5" w:rsidRDefault="00957CF5" w:rsidP="00E360D2">
      <w:pPr>
        <w:widowControl/>
        <w:spacing w:beforeLines="100" w:afterLines="100"/>
        <w:ind w:firstLine="420"/>
        <w:jc w:val="left"/>
      </w:pPr>
      <w:r>
        <w:rPr>
          <w:rFonts w:hint="eastAsia"/>
        </w:rPr>
        <w:t>系统性风险</w:t>
      </w:r>
    </w:p>
    <w:p w:rsidR="00F8703D" w:rsidRDefault="00F8703D" w:rsidP="00F8703D">
      <w:pPr>
        <w:ind w:firstLine="420"/>
      </w:pPr>
    </w:p>
    <w:p w:rsidR="00F8703D" w:rsidRDefault="00F8703D" w:rsidP="00F8703D">
      <w:pPr>
        <w:ind w:firstLine="420"/>
      </w:pPr>
    </w:p>
    <w:p w:rsidR="00726487" w:rsidRDefault="00726487" w:rsidP="00E360D2">
      <w:pPr>
        <w:widowControl/>
        <w:spacing w:beforeLines="100" w:afterLines="100"/>
        <w:ind w:firstLine="420"/>
        <w:jc w:val="left"/>
      </w:pPr>
    </w:p>
    <w:p w:rsidR="00726487" w:rsidRDefault="00726487" w:rsidP="00E360D2">
      <w:pPr>
        <w:widowControl/>
        <w:spacing w:beforeLines="100" w:afterLines="100"/>
        <w:ind w:firstLine="420"/>
        <w:jc w:val="left"/>
      </w:pPr>
    </w:p>
    <w:p w:rsidR="00726487" w:rsidRDefault="00726487" w:rsidP="00E360D2">
      <w:pPr>
        <w:widowControl/>
        <w:spacing w:beforeLines="100" w:afterLines="100"/>
        <w:ind w:firstLine="420"/>
        <w:jc w:val="left"/>
      </w:pPr>
    </w:p>
    <w:p w:rsidR="00726487" w:rsidRDefault="00726487" w:rsidP="00E360D2">
      <w:pPr>
        <w:widowControl/>
        <w:spacing w:beforeLines="100" w:afterLines="100"/>
        <w:ind w:leftChars="-1080" w:left="-2268" w:firstLine="420"/>
        <w:jc w:val="left"/>
        <w:sectPr w:rsidR="00726487" w:rsidSect="00726487">
          <w:headerReference w:type="even" r:id="rId35"/>
          <w:headerReference w:type="default" r:id="rId36"/>
          <w:footerReference w:type="even" r:id="rId37"/>
          <w:footerReference w:type="default" r:id="rId38"/>
          <w:headerReference w:type="first" r:id="rId39"/>
          <w:footerReference w:type="first" r:id="rId40"/>
          <w:type w:val="continuous"/>
          <w:pgSz w:w="11906" w:h="16838"/>
          <w:pgMar w:top="1440" w:right="1077" w:bottom="1440" w:left="3402" w:header="851" w:footer="992" w:gutter="0"/>
          <w:cols w:space="425"/>
          <w:titlePg/>
          <w:docGrid w:type="lines" w:linePitch="312"/>
        </w:sectPr>
      </w:pPr>
    </w:p>
    <w:p w:rsidR="00726487" w:rsidRDefault="00726487" w:rsidP="00E360D2">
      <w:pPr>
        <w:widowControl/>
        <w:spacing w:beforeLines="100" w:afterLines="100"/>
        <w:ind w:leftChars="-1080" w:left="-2268" w:firstLine="420"/>
        <w:jc w:val="left"/>
      </w:pPr>
    </w:p>
    <w:p w:rsidR="00726487" w:rsidRDefault="00726487" w:rsidP="00E360D2">
      <w:pPr>
        <w:widowControl/>
        <w:spacing w:beforeLines="100" w:afterLines="100"/>
        <w:ind w:firstLineChars="0" w:firstLine="0"/>
        <w:jc w:val="left"/>
        <w:sectPr w:rsidR="00726487" w:rsidSect="00726487">
          <w:type w:val="continuous"/>
          <w:pgSz w:w="11906" w:h="16838"/>
          <w:pgMar w:top="1440" w:right="1077" w:bottom="1440" w:left="1134" w:header="851" w:footer="992" w:gutter="0"/>
          <w:cols w:num="2" w:space="425"/>
          <w:titlePg/>
          <w:docGrid w:type="lines" w:linePitch="312"/>
        </w:sectPr>
      </w:pPr>
    </w:p>
    <w:p w:rsidR="008173C2" w:rsidRPr="000D111E" w:rsidRDefault="008173C2" w:rsidP="00E360D2">
      <w:pPr>
        <w:widowControl/>
        <w:spacing w:beforeLines="100" w:afterLines="100"/>
        <w:ind w:firstLineChars="0" w:firstLine="0"/>
        <w:jc w:val="left"/>
        <w:rPr>
          <w:u w:val="single"/>
        </w:rPr>
      </w:pPr>
    </w:p>
    <w:p w:rsidR="00B94A46" w:rsidRPr="00B94A46" w:rsidRDefault="00B94A46" w:rsidP="00E360D2">
      <w:pPr>
        <w:tabs>
          <w:tab w:val="left" w:pos="0"/>
        </w:tabs>
        <w:spacing w:beforeLines="100" w:afterLines="100" w:line="360" w:lineRule="auto"/>
        <w:ind w:rightChars="200" w:right="420" w:firstLine="560"/>
        <w:rPr>
          <w:rFonts w:ascii="微软雅黑" w:eastAsia="微软雅黑" w:hAnsi="微软雅黑"/>
          <w:b/>
          <w:bCs/>
          <w:sz w:val="28"/>
          <w:szCs w:val="28"/>
          <w:lang w:bidi="en-US"/>
        </w:rPr>
      </w:pPr>
      <w:r w:rsidRPr="00B94A46">
        <w:rPr>
          <w:rFonts w:ascii="微软雅黑" w:eastAsia="微软雅黑" w:hAnsi="微软雅黑" w:hint="eastAsia"/>
          <w:b/>
          <w:bCs/>
          <w:sz w:val="28"/>
          <w:szCs w:val="28"/>
          <w:lang w:bidi="en-US"/>
        </w:rPr>
        <w:lastRenderedPageBreak/>
        <w:t>免责声明</w:t>
      </w:r>
    </w:p>
    <w:p w:rsidR="00BD2CD5" w:rsidRDefault="00B94A46" w:rsidP="00E360D2">
      <w:pPr>
        <w:widowControl/>
        <w:spacing w:beforeLines="50" w:afterLines="50"/>
        <w:ind w:firstLine="420"/>
        <w:jc w:val="left"/>
      </w:pPr>
      <w:r w:rsidRPr="00B94A46">
        <w:rPr>
          <w:rFonts w:ascii="微软雅黑" w:eastAsia="微软雅黑" w:hAnsi="微软雅黑" w:hint="eastAsia"/>
          <w:bCs/>
          <w:szCs w:val="21"/>
          <w:lang w:bidi="en-US"/>
        </w:rPr>
        <w:t>本报告由恒泰期货研究所制作，未获得恒泰期货有限公司的书面授权，任何人和单位不得对本报告进行任何形式的修改、发布和复制。 本报告基于本公司期货研究人员采用可信的公开资料和实地调研资料，但本公司对这些信息的准确性和完整性不作任何保证，且本报告中的资料、建议、预测均反映报告初次发布时的判断，可能会随时调整，报告中的信息或所表达的意见不构成投资、法律、会计或税务的最终操作建议，本公司不就报告中的内容对最终操作建议作任何担保。在恒泰期货有限责任公司及其研究人员知情的范围内，恒泰期货有限责任公司及其期货研究人员以及财产上的利害关系人与所评价或推荐的产品不存在任何利害关系，同时提醒期货投资者，期市有风险，入市须谨慎。</w:t>
      </w:r>
      <w:r w:rsidRPr="00B94A46">
        <w:rPr>
          <w:rFonts w:ascii="微软雅黑" w:eastAsia="微软雅黑" w:hAnsi="微软雅黑"/>
          <w:bCs/>
          <w:szCs w:val="21"/>
          <w:lang w:bidi="en-US"/>
        </w:rPr>
        <w:tab/>
      </w:r>
      <w:r w:rsidR="00BD2CD5">
        <w:br w:type="page"/>
      </w:r>
    </w:p>
    <w:p w:rsidR="00055E66" w:rsidRDefault="009A2449" w:rsidP="00055E66">
      <w:pPr>
        <w:pStyle w:val="af"/>
        <w:tabs>
          <w:tab w:val="right" w:leader="dot" w:pos="7417"/>
        </w:tabs>
        <w:ind w:left="840" w:hanging="420"/>
        <w:rPr>
          <w:noProof/>
        </w:rPr>
      </w:pPr>
      <w:r>
        <w:lastRenderedPageBreak/>
        <w:fldChar w:fldCharType="begin"/>
      </w:r>
      <w:r w:rsidR="004B075F">
        <w:instrText xml:space="preserve"> TOC \h \z \c "</w:instrText>
      </w:r>
      <w:r w:rsidR="004B075F">
        <w:instrText>图表</w:instrText>
      </w:r>
      <w:r w:rsidR="004B075F">
        <w:instrText xml:space="preserve">" </w:instrText>
      </w:r>
      <w:r>
        <w:fldChar w:fldCharType="separate"/>
      </w:r>
      <w:hyperlink w:anchor="_Toc469318828" w:history="1">
        <w:r w:rsidR="00055E66" w:rsidRPr="000E1837">
          <w:rPr>
            <w:rStyle w:val="a8"/>
            <w:rFonts w:hint="eastAsia"/>
            <w:noProof/>
          </w:rPr>
          <w:t>图表</w:t>
        </w:r>
        <w:r w:rsidR="00055E66" w:rsidRPr="000E1837">
          <w:rPr>
            <w:rStyle w:val="a8"/>
            <w:noProof/>
          </w:rPr>
          <w:t xml:space="preserve"> 1</w:t>
        </w:r>
        <w:r w:rsidR="00055E66" w:rsidRPr="000E1837">
          <w:rPr>
            <w:rStyle w:val="a8"/>
            <w:rFonts w:hint="eastAsia"/>
            <w:noProof/>
          </w:rPr>
          <w:t>：</w:t>
        </w:r>
        <w:r w:rsidR="00C65947">
          <w:rPr>
            <w:rStyle w:val="a8"/>
            <w:rFonts w:hint="eastAsia"/>
            <w:noProof/>
          </w:rPr>
          <w:t>豆粕指数周线</w:t>
        </w:r>
        <w:r w:rsidR="00055E66">
          <w:rPr>
            <w:noProof/>
            <w:webHidden/>
          </w:rPr>
          <w:tab/>
        </w:r>
      </w:hyperlink>
      <w:r w:rsidR="00C65947">
        <w:rPr>
          <w:rFonts w:hint="eastAsia"/>
        </w:rPr>
        <w:t>5</w:t>
      </w:r>
    </w:p>
    <w:p w:rsidR="00055E66" w:rsidRDefault="009A2449" w:rsidP="00055E66">
      <w:pPr>
        <w:pStyle w:val="af"/>
        <w:tabs>
          <w:tab w:val="right" w:leader="dot" w:pos="7417"/>
        </w:tabs>
        <w:ind w:left="840" w:hanging="420"/>
        <w:rPr>
          <w:noProof/>
        </w:rPr>
      </w:pPr>
      <w:hyperlink w:anchor="_Toc469318829" w:history="1">
        <w:r w:rsidR="00055E66" w:rsidRPr="000E1837">
          <w:rPr>
            <w:rStyle w:val="a8"/>
            <w:rFonts w:hint="eastAsia"/>
            <w:noProof/>
          </w:rPr>
          <w:t>图表</w:t>
        </w:r>
        <w:r w:rsidR="00055E66" w:rsidRPr="000E1837">
          <w:rPr>
            <w:rStyle w:val="a8"/>
            <w:noProof/>
          </w:rPr>
          <w:t xml:space="preserve"> 2</w:t>
        </w:r>
        <w:r w:rsidR="00055E66" w:rsidRPr="000E1837">
          <w:rPr>
            <w:rStyle w:val="a8"/>
            <w:rFonts w:hint="eastAsia"/>
            <w:noProof/>
          </w:rPr>
          <w:t>：全球</w:t>
        </w:r>
        <w:r w:rsidR="00C65947">
          <w:rPr>
            <w:rStyle w:val="a8"/>
            <w:rFonts w:hint="eastAsia"/>
            <w:noProof/>
          </w:rPr>
          <w:t>大豆产量与压榨量增速</w:t>
        </w:r>
        <w:r w:rsidR="00055E66">
          <w:rPr>
            <w:noProof/>
            <w:webHidden/>
          </w:rPr>
          <w:tab/>
        </w:r>
        <w:r w:rsidR="00C65947">
          <w:rPr>
            <w:rFonts w:hint="eastAsia"/>
            <w:noProof/>
            <w:webHidden/>
          </w:rPr>
          <w:t>6</w:t>
        </w:r>
      </w:hyperlink>
    </w:p>
    <w:p w:rsidR="00055E66" w:rsidRDefault="009A2449" w:rsidP="00055E66">
      <w:pPr>
        <w:pStyle w:val="af"/>
        <w:tabs>
          <w:tab w:val="right" w:leader="dot" w:pos="7417"/>
        </w:tabs>
        <w:ind w:left="840" w:hanging="420"/>
        <w:rPr>
          <w:noProof/>
        </w:rPr>
      </w:pPr>
      <w:hyperlink w:anchor="_Toc469318830" w:history="1">
        <w:r w:rsidR="00055E66" w:rsidRPr="000E1837">
          <w:rPr>
            <w:rStyle w:val="a8"/>
            <w:rFonts w:hint="eastAsia"/>
            <w:noProof/>
          </w:rPr>
          <w:t>图表</w:t>
        </w:r>
        <w:r w:rsidR="00055E66" w:rsidRPr="000E1837">
          <w:rPr>
            <w:rStyle w:val="a8"/>
            <w:noProof/>
          </w:rPr>
          <w:t xml:space="preserve"> 3</w:t>
        </w:r>
        <w:r w:rsidR="00055E66" w:rsidRPr="000E1837">
          <w:rPr>
            <w:rStyle w:val="a8"/>
            <w:rFonts w:hint="eastAsia"/>
            <w:noProof/>
          </w:rPr>
          <w:t>：</w:t>
        </w:r>
        <w:r w:rsidR="00C65947">
          <w:rPr>
            <w:rStyle w:val="a8"/>
            <w:rFonts w:hint="eastAsia"/>
            <w:noProof/>
          </w:rPr>
          <w:t>全球大豆期末库存与压榨量比值</w:t>
        </w:r>
        <w:r w:rsidR="00055E66">
          <w:rPr>
            <w:noProof/>
            <w:webHidden/>
          </w:rPr>
          <w:tab/>
        </w:r>
        <w:r w:rsidR="00C65947">
          <w:rPr>
            <w:rFonts w:hint="eastAsia"/>
            <w:noProof/>
            <w:webHidden/>
          </w:rPr>
          <w:t>6</w:t>
        </w:r>
      </w:hyperlink>
    </w:p>
    <w:p w:rsidR="00055E66" w:rsidRDefault="009A2449" w:rsidP="00055E66">
      <w:pPr>
        <w:pStyle w:val="af"/>
        <w:tabs>
          <w:tab w:val="right" w:leader="dot" w:pos="7417"/>
        </w:tabs>
        <w:ind w:left="840" w:hanging="420"/>
        <w:rPr>
          <w:noProof/>
        </w:rPr>
      </w:pPr>
      <w:hyperlink w:anchor="_Toc469318831" w:history="1">
        <w:r w:rsidR="00055E66" w:rsidRPr="000E1837">
          <w:rPr>
            <w:rStyle w:val="a8"/>
            <w:rFonts w:hint="eastAsia"/>
            <w:noProof/>
          </w:rPr>
          <w:t>图表</w:t>
        </w:r>
        <w:r w:rsidR="00055E66" w:rsidRPr="000E1837">
          <w:rPr>
            <w:rStyle w:val="a8"/>
            <w:noProof/>
          </w:rPr>
          <w:t xml:space="preserve"> 4</w:t>
        </w:r>
        <w:r w:rsidR="00055E66" w:rsidRPr="000E1837">
          <w:rPr>
            <w:rStyle w:val="a8"/>
            <w:rFonts w:hint="eastAsia"/>
            <w:noProof/>
          </w:rPr>
          <w:t>：</w:t>
        </w:r>
        <w:r w:rsidR="00C65947">
          <w:rPr>
            <w:rStyle w:val="a8"/>
            <w:rFonts w:hint="eastAsia"/>
            <w:noProof/>
          </w:rPr>
          <w:t>全球大豆流通量与产量比值和</w:t>
        </w:r>
        <w:r w:rsidR="00C65947">
          <w:rPr>
            <w:rStyle w:val="a8"/>
            <w:rFonts w:hint="eastAsia"/>
            <w:noProof/>
          </w:rPr>
          <w:t>CBOT</w:t>
        </w:r>
        <w:r w:rsidR="00C65947">
          <w:rPr>
            <w:rStyle w:val="a8"/>
            <w:rFonts w:hint="eastAsia"/>
            <w:noProof/>
          </w:rPr>
          <w:t>豆价</w:t>
        </w:r>
        <w:r w:rsidR="00055E66">
          <w:rPr>
            <w:noProof/>
            <w:webHidden/>
          </w:rPr>
          <w:tab/>
        </w:r>
        <w:r w:rsidR="00C65947">
          <w:rPr>
            <w:rFonts w:hint="eastAsia"/>
            <w:noProof/>
            <w:webHidden/>
          </w:rPr>
          <w:t>6</w:t>
        </w:r>
      </w:hyperlink>
    </w:p>
    <w:p w:rsidR="00055E66" w:rsidRDefault="009A2449" w:rsidP="00055E66">
      <w:pPr>
        <w:pStyle w:val="af"/>
        <w:tabs>
          <w:tab w:val="right" w:leader="dot" w:pos="7417"/>
        </w:tabs>
        <w:ind w:left="840" w:hanging="420"/>
        <w:rPr>
          <w:noProof/>
        </w:rPr>
      </w:pPr>
      <w:hyperlink w:anchor="_Toc469318832" w:history="1">
        <w:r w:rsidR="00055E66" w:rsidRPr="000E1837">
          <w:rPr>
            <w:rStyle w:val="a8"/>
            <w:rFonts w:hint="eastAsia"/>
            <w:noProof/>
          </w:rPr>
          <w:t>图表</w:t>
        </w:r>
        <w:r w:rsidR="00055E66" w:rsidRPr="000E1837">
          <w:rPr>
            <w:rStyle w:val="a8"/>
            <w:noProof/>
          </w:rPr>
          <w:t xml:space="preserve"> 5</w:t>
        </w:r>
        <w:r w:rsidR="00055E66" w:rsidRPr="000E1837">
          <w:rPr>
            <w:rStyle w:val="a8"/>
            <w:rFonts w:hint="eastAsia"/>
            <w:noProof/>
          </w:rPr>
          <w:t>：</w:t>
        </w:r>
        <w:r w:rsidR="00C65947">
          <w:rPr>
            <w:rStyle w:val="a8"/>
            <w:rFonts w:hint="eastAsia"/>
            <w:noProof/>
          </w:rPr>
          <w:t>全球大豆压榨量与期末库存比值和</w:t>
        </w:r>
        <w:r w:rsidR="00C65947">
          <w:rPr>
            <w:rStyle w:val="a8"/>
            <w:rFonts w:hint="eastAsia"/>
            <w:noProof/>
          </w:rPr>
          <w:t>CBOT</w:t>
        </w:r>
        <w:r w:rsidR="00C65947">
          <w:rPr>
            <w:rStyle w:val="a8"/>
            <w:rFonts w:hint="eastAsia"/>
            <w:noProof/>
          </w:rPr>
          <w:t>豆价</w:t>
        </w:r>
        <w:r w:rsidR="00055E66">
          <w:rPr>
            <w:noProof/>
            <w:webHidden/>
          </w:rPr>
          <w:tab/>
        </w:r>
        <w:r w:rsidR="00C65947">
          <w:rPr>
            <w:rFonts w:hint="eastAsia"/>
            <w:noProof/>
            <w:webHidden/>
          </w:rPr>
          <w:t>6</w:t>
        </w:r>
      </w:hyperlink>
    </w:p>
    <w:p w:rsidR="00055E66" w:rsidRDefault="009A2449" w:rsidP="00055E66">
      <w:pPr>
        <w:pStyle w:val="af"/>
        <w:tabs>
          <w:tab w:val="right" w:leader="dot" w:pos="7417"/>
        </w:tabs>
        <w:ind w:left="840" w:hanging="420"/>
        <w:rPr>
          <w:noProof/>
        </w:rPr>
      </w:pPr>
      <w:hyperlink w:anchor="_Toc469318833" w:history="1">
        <w:r w:rsidR="00055E66" w:rsidRPr="000E1837">
          <w:rPr>
            <w:rStyle w:val="a8"/>
            <w:rFonts w:hint="eastAsia"/>
            <w:noProof/>
          </w:rPr>
          <w:t>图表</w:t>
        </w:r>
        <w:r w:rsidR="00055E66" w:rsidRPr="000E1837">
          <w:rPr>
            <w:rStyle w:val="a8"/>
            <w:noProof/>
          </w:rPr>
          <w:t xml:space="preserve"> 6</w:t>
        </w:r>
        <w:r w:rsidR="00055E66" w:rsidRPr="000E1837">
          <w:rPr>
            <w:rStyle w:val="a8"/>
            <w:rFonts w:hint="eastAsia"/>
            <w:noProof/>
          </w:rPr>
          <w:t>：</w:t>
        </w:r>
        <w:r w:rsidR="00C65947">
          <w:rPr>
            <w:rStyle w:val="a8"/>
            <w:rFonts w:hint="eastAsia"/>
            <w:noProof/>
          </w:rPr>
          <w:t>全球大豆流通量（万吨）与产量比值</w:t>
        </w:r>
        <w:r w:rsidR="00055E66">
          <w:rPr>
            <w:noProof/>
            <w:webHidden/>
          </w:rPr>
          <w:tab/>
        </w:r>
        <w:r w:rsidR="00681265">
          <w:rPr>
            <w:rFonts w:hint="eastAsia"/>
            <w:noProof/>
            <w:webHidden/>
          </w:rPr>
          <w:t>7</w:t>
        </w:r>
      </w:hyperlink>
    </w:p>
    <w:p w:rsidR="00055E66" w:rsidRDefault="009A2449" w:rsidP="00055E66">
      <w:pPr>
        <w:pStyle w:val="af"/>
        <w:tabs>
          <w:tab w:val="right" w:leader="dot" w:pos="7417"/>
        </w:tabs>
        <w:ind w:left="840" w:hanging="420"/>
        <w:rPr>
          <w:noProof/>
        </w:rPr>
      </w:pPr>
      <w:hyperlink w:anchor="_Toc469318834" w:history="1">
        <w:r w:rsidR="00055E66" w:rsidRPr="000E1837">
          <w:rPr>
            <w:rStyle w:val="a8"/>
            <w:rFonts w:hint="eastAsia"/>
            <w:noProof/>
          </w:rPr>
          <w:t>图表</w:t>
        </w:r>
        <w:r w:rsidR="00055E66" w:rsidRPr="000E1837">
          <w:rPr>
            <w:rStyle w:val="a8"/>
            <w:noProof/>
          </w:rPr>
          <w:t xml:space="preserve"> 7</w:t>
        </w:r>
        <w:r w:rsidR="00055E66" w:rsidRPr="000E1837">
          <w:rPr>
            <w:rStyle w:val="a8"/>
            <w:rFonts w:hint="eastAsia"/>
            <w:noProof/>
          </w:rPr>
          <w:t>：</w:t>
        </w:r>
        <w:r w:rsidR="00C65947">
          <w:rPr>
            <w:rStyle w:val="a8"/>
            <w:rFonts w:hint="eastAsia"/>
            <w:noProof/>
          </w:rPr>
          <w:t>美国大豆压榨量出口量与产量比值</w:t>
        </w:r>
        <w:r w:rsidR="00055E66">
          <w:rPr>
            <w:noProof/>
            <w:webHidden/>
          </w:rPr>
          <w:tab/>
        </w:r>
        <w:r w:rsidR="00681265">
          <w:rPr>
            <w:rFonts w:hint="eastAsia"/>
            <w:noProof/>
            <w:webHidden/>
          </w:rPr>
          <w:t>7</w:t>
        </w:r>
      </w:hyperlink>
    </w:p>
    <w:p w:rsidR="00055E66" w:rsidRDefault="009A2449" w:rsidP="00055E66">
      <w:pPr>
        <w:pStyle w:val="af"/>
        <w:tabs>
          <w:tab w:val="right" w:leader="dot" w:pos="7417"/>
        </w:tabs>
        <w:ind w:left="840" w:hanging="420"/>
        <w:rPr>
          <w:noProof/>
        </w:rPr>
      </w:pPr>
      <w:hyperlink w:anchor="_Toc469318835" w:history="1">
        <w:r w:rsidR="00055E66" w:rsidRPr="000E1837">
          <w:rPr>
            <w:rStyle w:val="a8"/>
            <w:rFonts w:hint="eastAsia"/>
            <w:noProof/>
          </w:rPr>
          <w:t>图表</w:t>
        </w:r>
        <w:r w:rsidR="00055E66" w:rsidRPr="000E1837">
          <w:rPr>
            <w:rStyle w:val="a8"/>
            <w:noProof/>
          </w:rPr>
          <w:t xml:space="preserve"> 8</w:t>
        </w:r>
        <w:r w:rsidR="00055E66" w:rsidRPr="000E1837">
          <w:rPr>
            <w:rStyle w:val="a8"/>
            <w:rFonts w:hint="eastAsia"/>
            <w:noProof/>
          </w:rPr>
          <w:t>：</w:t>
        </w:r>
        <w:r w:rsidR="00C65947">
          <w:rPr>
            <w:rStyle w:val="a8"/>
            <w:rFonts w:hint="eastAsia"/>
            <w:noProof/>
          </w:rPr>
          <w:t>美国大豆压榨量出口量与期末库存比值</w:t>
        </w:r>
        <w:r w:rsidR="00055E66">
          <w:rPr>
            <w:noProof/>
            <w:webHidden/>
          </w:rPr>
          <w:tab/>
        </w:r>
        <w:r w:rsidR="00681265">
          <w:rPr>
            <w:rFonts w:hint="eastAsia"/>
            <w:noProof/>
            <w:webHidden/>
          </w:rPr>
          <w:t>7</w:t>
        </w:r>
      </w:hyperlink>
    </w:p>
    <w:p w:rsidR="00055E66" w:rsidRDefault="009A2449" w:rsidP="00055E66">
      <w:pPr>
        <w:pStyle w:val="af"/>
        <w:tabs>
          <w:tab w:val="right" w:leader="dot" w:pos="7417"/>
        </w:tabs>
        <w:ind w:left="840" w:hanging="420"/>
        <w:rPr>
          <w:noProof/>
        </w:rPr>
      </w:pPr>
      <w:hyperlink w:anchor="_Toc469318836" w:history="1">
        <w:r w:rsidR="00055E66" w:rsidRPr="000E1837">
          <w:rPr>
            <w:rStyle w:val="a8"/>
            <w:rFonts w:hint="eastAsia"/>
            <w:noProof/>
          </w:rPr>
          <w:t>图表</w:t>
        </w:r>
        <w:r w:rsidR="00055E66" w:rsidRPr="000E1837">
          <w:rPr>
            <w:rStyle w:val="a8"/>
            <w:noProof/>
          </w:rPr>
          <w:t xml:space="preserve"> 9</w:t>
        </w:r>
        <w:r w:rsidR="00055E66" w:rsidRPr="000E1837">
          <w:rPr>
            <w:rStyle w:val="a8"/>
            <w:rFonts w:hint="eastAsia"/>
            <w:noProof/>
          </w:rPr>
          <w:t>：</w:t>
        </w:r>
        <w:r w:rsidR="00BA76C0">
          <w:rPr>
            <w:rStyle w:val="a8"/>
            <w:rFonts w:hint="eastAsia"/>
            <w:noProof/>
          </w:rPr>
          <w:t>巴西大豆压榨出口与产量比值</w:t>
        </w:r>
        <w:r w:rsidR="00055E66">
          <w:rPr>
            <w:noProof/>
            <w:webHidden/>
          </w:rPr>
          <w:tab/>
        </w:r>
        <w:r w:rsidR="00681265">
          <w:rPr>
            <w:rFonts w:hint="eastAsia"/>
            <w:noProof/>
            <w:webHidden/>
          </w:rPr>
          <w:t>7</w:t>
        </w:r>
      </w:hyperlink>
    </w:p>
    <w:p w:rsidR="00055E66" w:rsidRDefault="009A2449" w:rsidP="00055E66">
      <w:pPr>
        <w:pStyle w:val="af"/>
        <w:tabs>
          <w:tab w:val="right" w:leader="dot" w:pos="7417"/>
        </w:tabs>
        <w:ind w:left="840" w:hanging="420"/>
        <w:rPr>
          <w:noProof/>
        </w:rPr>
      </w:pPr>
      <w:hyperlink w:anchor="_Toc469318837" w:history="1">
        <w:r w:rsidR="00055E66" w:rsidRPr="000E1837">
          <w:rPr>
            <w:rStyle w:val="a8"/>
            <w:rFonts w:hint="eastAsia"/>
            <w:noProof/>
          </w:rPr>
          <w:t>图表</w:t>
        </w:r>
        <w:r w:rsidR="00055E66" w:rsidRPr="000E1837">
          <w:rPr>
            <w:rStyle w:val="a8"/>
            <w:noProof/>
          </w:rPr>
          <w:t xml:space="preserve"> 10</w:t>
        </w:r>
        <w:r w:rsidR="00055E66" w:rsidRPr="000E1837">
          <w:rPr>
            <w:rStyle w:val="a8"/>
            <w:rFonts w:hint="eastAsia"/>
            <w:noProof/>
          </w:rPr>
          <w:t>：</w:t>
        </w:r>
        <w:r w:rsidR="00BA76C0">
          <w:rPr>
            <w:rStyle w:val="a8"/>
            <w:rFonts w:hint="eastAsia"/>
            <w:noProof/>
          </w:rPr>
          <w:t>巴西大豆压榨出口与期末库存比值</w:t>
        </w:r>
        <w:r w:rsidR="00055E66">
          <w:rPr>
            <w:noProof/>
            <w:webHidden/>
          </w:rPr>
          <w:tab/>
        </w:r>
        <w:r w:rsidR="00BA76C0">
          <w:rPr>
            <w:rFonts w:hint="eastAsia"/>
            <w:noProof/>
            <w:webHidden/>
          </w:rPr>
          <w:t>8</w:t>
        </w:r>
      </w:hyperlink>
    </w:p>
    <w:p w:rsidR="00055E66" w:rsidRDefault="009A2449" w:rsidP="00055E66">
      <w:pPr>
        <w:pStyle w:val="af"/>
        <w:tabs>
          <w:tab w:val="right" w:leader="dot" w:pos="7417"/>
        </w:tabs>
        <w:ind w:left="840" w:hanging="420"/>
        <w:rPr>
          <w:noProof/>
        </w:rPr>
      </w:pPr>
      <w:hyperlink w:anchor="_Toc469318838" w:history="1">
        <w:r w:rsidR="00055E66" w:rsidRPr="000E1837">
          <w:rPr>
            <w:rStyle w:val="a8"/>
            <w:rFonts w:hint="eastAsia"/>
            <w:noProof/>
          </w:rPr>
          <w:t>图表</w:t>
        </w:r>
        <w:r w:rsidR="00055E66" w:rsidRPr="000E1837">
          <w:rPr>
            <w:rStyle w:val="a8"/>
            <w:noProof/>
          </w:rPr>
          <w:t xml:space="preserve"> 11</w:t>
        </w:r>
        <w:r w:rsidR="00055E66" w:rsidRPr="000E1837">
          <w:rPr>
            <w:rStyle w:val="a8"/>
            <w:rFonts w:hint="eastAsia"/>
            <w:noProof/>
          </w:rPr>
          <w:t>：</w:t>
        </w:r>
        <w:r w:rsidR="00BA76C0">
          <w:rPr>
            <w:rStyle w:val="a8"/>
            <w:rFonts w:hint="eastAsia"/>
            <w:noProof/>
          </w:rPr>
          <w:t>阿根廷</w:t>
        </w:r>
        <w:r w:rsidR="00BA76C0" w:rsidRPr="00BA76C0">
          <w:rPr>
            <w:rStyle w:val="a8"/>
            <w:rFonts w:hint="eastAsia"/>
            <w:noProof/>
          </w:rPr>
          <w:t>大豆压榨出口与产量比值</w:t>
        </w:r>
        <w:r w:rsidR="00055E66">
          <w:rPr>
            <w:noProof/>
            <w:webHidden/>
          </w:rPr>
          <w:tab/>
        </w:r>
        <w:r w:rsidR="00BA76C0">
          <w:rPr>
            <w:rFonts w:hint="eastAsia"/>
            <w:noProof/>
            <w:webHidden/>
          </w:rPr>
          <w:t>8</w:t>
        </w:r>
      </w:hyperlink>
    </w:p>
    <w:p w:rsidR="00055E66" w:rsidRDefault="009A2449" w:rsidP="00055E66">
      <w:pPr>
        <w:pStyle w:val="af"/>
        <w:tabs>
          <w:tab w:val="right" w:leader="dot" w:pos="7417"/>
        </w:tabs>
        <w:ind w:left="840" w:hanging="420"/>
        <w:rPr>
          <w:noProof/>
        </w:rPr>
      </w:pPr>
      <w:hyperlink w:anchor="_Toc469318839" w:history="1">
        <w:r w:rsidR="00055E66" w:rsidRPr="000E1837">
          <w:rPr>
            <w:rStyle w:val="a8"/>
            <w:rFonts w:hint="eastAsia"/>
            <w:noProof/>
          </w:rPr>
          <w:t>图表</w:t>
        </w:r>
        <w:r w:rsidR="00055E66" w:rsidRPr="000E1837">
          <w:rPr>
            <w:rStyle w:val="a8"/>
            <w:noProof/>
          </w:rPr>
          <w:t xml:space="preserve"> 12</w:t>
        </w:r>
        <w:r w:rsidR="00055E66" w:rsidRPr="000E1837">
          <w:rPr>
            <w:rStyle w:val="a8"/>
            <w:rFonts w:hint="eastAsia"/>
            <w:noProof/>
          </w:rPr>
          <w:t>：</w:t>
        </w:r>
        <w:r w:rsidR="00BA76C0">
          <w:rPr>
            <w:rStyle w:val="a8"/>
            <w:rFonts w:hint="eastAsia"/>
            <w:noProof/>
          </w:rPr>
          <w:t>阿根廷</w:t>
        </w:r>
        <w:r w:rsidR="00BA76C0" w:rsidRPr="00BA76C0">
          <w:rPr>
            <w:rStyle w:val="a8"/>
            <w:rFonts w:hint="eastAsia"/>
            <w:noProof/>
          </w:rPr>
          <w:t>大豆压榨出口与期末库存比值</w:t>
        </w:r>
        <w:r w:rsidR="00055E66">
          <w:rPr>
            <w:noProof/>
            <w:webHidden/>
          </w:rPr>
          <w:tab/>
        </w:r>
        <w:r w:rsidR="00BA76C0">
          <w:rPr>
            <w:rFonts w:hint="eastAsia"/>
            <w:noProof/>
            <w:webHidden/>
          </w:rPr>
          <w:t>8</w:t>
        </w:r>
      </w:hyperlink>
    </w:p>
    <w:p w:rsidR="00055E66" w:rsidRDefault="009A2449" w:rsidP="00055E66">
      <w:pPr>
        <w:pStyle w:val="af"/>
        <w:tabs>
          <w:tab w:val="right" w:leader="dot" w:pos="7417"/>
        </w:tabs>
        <w:ind w:left="840" w:hanging="420"/>
        <w:rPr>
          <w:noProof/>
        </w:rPr>
      </w:pPr>
      <w:hyperlink w:anchor="_Toc469318840" w:history="1">
        <w:r w:rsidR="00055E66" w:rsidRPr="000E1837">
          <w:rPr>
            <w:rStyle w:val="a8"/>
            <w:rFonts w:hint="eastAsia"/>
            <w:noProof/>
          </w:rPr>
          <w:t>图表</w:t>
        </w:r>
        <w:r w:rsidR="00055E66" w:rsidRPr="000E1837">
          <w:rPr>
            <w:rStyle w:val="a8"/>
            <w:noProof/>
          </w:rPr>
          <w:t xml:space="preserve"> 13</w:t>
        </w:r>
        <w:r w:rsidR="00055E66" w:rsidRPr="000E1837">
          <w:rPr>
            <w:rStyle w:val="a8"/>
            <w:rFonts w:hint="eastAsia"/>
            <w:noProof/>
          </w:rPr>
          <w:t>：</w:t>
        </w:r>
        <w:r w:rsidR="000D68D8">
          <w:rPr>
            <w:rStyle w:val="a8"/>
            <w:rFonts w:hint="eastAsia"/>
            <w:noProof/>
          </w:rPr>
          <w:t>美巴阿大豆种植面积（百万公顷）</w:t>
        </w:r>
        <w:r w:rsidR="00055E66">
          <w:rPr>
            <w:noProof/>
            <w:webHidden/>
          </w:rPr>
          <w:tab/>
        </w:r>
        <w:r w:rsidR="00706FDD">
          <w:rPr>
            <w:rFonts w:hint="eastAsia"/>
            <w:noProof/>
            <w:webHidden/>
          </w:rPr>
          <w:t>9</w:t>
        </w:r>
      </w:hyperlink>
    </w:p>
    <w:p w:rsidR="00055E66" w:rsidRDefault="009A2449" w:rsidP="00055E66">
      <w:pPr>
        <w:pStyle w:val="af"/>
        <w:tabs>
          <w:tab w:val="right" w:leader="dot" w:pos="7417"/>
        </w:tabs>
        <w:ind w:left="840" w:hanging="420"/>
        <w:rPr>
          <w:noProof/>
        </w:rPr>
      </w:pPr>
      <w:hyperlink w:anchor="_Toc469318841" w:history="1">
        <w:r w:rsidR="00055E66" w:rsidRPr="000E1837">
          <w:rPr>
            <w:rStyle w:val="a8"/>
            <w:rFonts w:hint="eastAsia"/>
            <w:noProof/>
          </w:rPr>
          <w:t>图表</w:t>
        </w:r>
        <w:r w:rsidR="00055E66" w:rsidRPr="000E1837">
          <w:rPr>
            <w:rStyle w:val="a8"/>
            <w:noProof/>
          </w:rPr>
          <w:t xml:space="preserve"> 14</w:t>
        </w:r>
        <w:r w:rsidR="00055E66" w:rsidRPr="000E1837">
          <w:rPr>
            <w:rStyle w:val="a8"/>
            <w:rFonts w:hint="eastAsia"/>
            <w:noProof/>
          </w:rPr>
          <w:t>：</w:t>
        </w:r>
        <w:r w:rsidR="000D68D8" w:rsidRPr="000D68D8">
          <w:rPr>
            <w:rStyle w:val="a8"/>
            <w:rFonts w:hint="eastAsia"/>
            <w:noProof/>
          </w:rPr>
          <w:t>美巴阿大豆</w:t>
        </w:r>
        <w:r w:rsidR="000D68D8">
          <w:rPr>
            <w:rStyle w:val="a8"/>
            <w:rFonts w:hint="eastAsia"/>
            <w:noProof/>
          </w:rPr>
          <w:t>产量（百万吨）</w:t>
        </w:r>
        <w:r w:rsidR="00055E66">
          <w:rPr>
            <w:noProof/>
            <w:webHidden/>
          </w:rPr>
          <w:tab/>
        </w:r>
      </w:hyperlink>
      <w:r w:rsidR="00F92A58">
        <w:rPr>
          <w:rFonts w:hint="eastAsia"/>
        </w:rPr>
        <w:t>9</w:t>
      </w:r>
    </w:p>
    <w:p w:rsidR="00055E66" w:rsidRDefault="009A2449" w:rsidP="00055E66">
      <w:pPr>
        <w:pStyle w:val="af"/>
        <w:tabs>
          <w:tab w:val="right" w:leader="dot" w:pos="7417"/>
        </w:tabs>
        <w:ind w:left="840" w:hanging="420"/>
        <w:rPr>
          <w:noProof/>
        </w:rPr>
      </w:pPr>
      <w:hyperlink w:anchor="_Toc469318842" w:history="1">
        <w:r w:rsidR="00055E66" w:rsidRPr="000E1837">
          <w:rPr>
            <w:rStyle w:val="a8"/>
            <w:rFonts w:hint="eastAsia"/>
            <w:noProof/>
          </w:rPr>
          <w:t>图表</w:t>
        </w:r>
        <w:r w:rsidR="00055E66" w:rsidRPr="000E1837">
          <w:rPr>
            <w:rStyle w:val="a8"/>
            <w:noProof/>
          </w:rPr>
          <w:t xml:space="preserve"> 15</w:t>
        </w:r>
        <w:r w:rsidR="00055E66" w:rsidRPr="000E1837">
          <w:rPr>
            <w:rStyle w:val="a8"/>
            <w:rFonts w:hint="eastAsia"/>
            <w:noProof/>
          </w:rPr>
          <w:t>：</w:t>
        </w:r>
        <w:r w:rsidR="000D68D8" w:rsidRPr="000D68D8">
          <w:rPr>
            <w:rStyle w:val="a8"/>
            <w:rFonts w:hint="eastAsia"/>
            <w:noProof/>
          </w:rPr>
          <w:t>美巴阿大豆</w:t>
        </w:r>
        <w:r w:rsidR="000D68D8">
          <w:rPr>
            <w:rStyle w:val="a8"/>
            <w:rFonts w:hint="eastAsia"/>
            <w:noProof/>
          </w:rPr>
          <w:t>期末库存（百万吨）</w:t>
        </w:r>
        <w:r w:rsidR="00055E66">
          <w:rPr>
            <w:noProof/>
            <w:webHidden/>
          </w:rPr>
          <w:tab/>
        </w:r>
      </w:hyperlink>
      <w:r w:rsidR="00F92A58">
        <w:rPr>
          <w:rFonts w:hint="eastAsia"/>
        </w:rPr>
        <w:t>9</w:t>
      </w:r>
    </w:p>
    <w:p w:rsidR="000D68D8" w:rsidRDefault="009A2449" w:rsidP="000D68D8">
      <w:pPr>
        <w:pStyle w:val="af"/>
        <w:tabs>
          <w:tab w:val="right" w:leader="dot" w:pos="7417"/>
        </w:tabs>
        <w:ind w:left="840" w:hanging="420"/>
        <w:rPr>
          <w:noProof/>
        </w:rPr>
      </w:pPr>
      <w:hyperlink w:anchor="_Toc469318843" w:history="1">
        <w:r w:rsidR="000D68D8" w:rsidRPr="000E1837">
          <w:rPr>
            <w:rStyle w:val="a8"/>
            <w:rFonts w:hint="eastAsia"/>
            <w:noProof/>
          </w:rPr>
          <w:t>图表</w:t>
        </w:r>
        <w:r w:rsidR="000D68D8" w:rsidRPr="000E1837">
          <w:rPr>
            <w:rStyle w:val="a8"/>
            <w:noProof/>
          </w:rPr>
          <w:t xml:space="preserve"> 16</w:t>
        </w:r>
        <w:r w:rsidR="000D68D8" w:rsidRPr="000E1837">
          <w:rPr>
            <w:rStyle w:val="a8"/>
            <w:rFonts w:hint="eastAsia"/>
            <w:noProof/>
          </w:rPr>
          <w:t>：</w:t>
        </w:r>
        <w:r w:rsidR="000D68D8">
          <w:rPr>
            <w:rStyle w:val="a8"/>
            <w:rFonts w:hint="eastAsia"/>
            <w:noProof/>
          </w:rPr>
          <w:t>中国大豆压榨增速</w:t>
        </w:r>
        <w:r w:rsidR="000D68D8">
          <w:rPr>
            <w:noProof/>
            <w:webHidden/>
          </w:rPr>
          <w:tab/>
        </w:r>
      </w:hyperlink>
      <w:r w:rsidR="00683C13">
        <w:rPr>
          <w:rFonts w:hint="eastAsia"/>
        </w:rPr>
        <w:t>10</w:t>
      </w:r>
    </w:p>
    <w:p w:rsidR="000D68D8" w:rsidRDefault="009A2449" w:rsidP="000D68D8">
      <w:pPr>
        <w:pStyle w:val="af"/>
        <w:tabs>
          <w:tab w:val="right" w:leader="dot" w:pos="7417"/>
        </w:tabs>
        <w:ind w:left="840" w:hanging="420"/>
        <w:rPr>
          <w:noProof/>
        </w:rPr>
      </w:pPr>
      <w:hyperlink w:anchor="_Toc469318843" w:history="1">
        <w:r w:rsidR="000D68D8" w:rsidRPr="000E1837">
          <w:rPr>
            <w:rStyle w:val="a8"/>
            <w:rFonts w:hint="eastAsia"/>
            <w:noProof/>
          </w:rPr>
          <w:t>图表</w:t>
        </w:r>
        <w:r w:rsidR="000D68D8">
          <w:rPr>
            <w:rStyle w:val="a8"/>
            <w:noProof/>
          </w:rPr>
          <w:t xml:space="preserve"> 1</w:t>
        </w:r>
        <w:r w:rsidR="000D68D8">
          <w:rPr>
            <w:rStyle w:val="a8"/>
            <w:rFonts w:hint="eastAsia"/>
            <w:noProof/>
          </w:rPr>
          <w:t>7</w:t>
        </w:r>
        <w:r w:rsidR="000D68D8" w:rsidRPr="000E1837">
          <w:rPr>
            <w:rStyle w:val="a8"/>
            <w:rFonts w:hint="eastAsia"/>
            <w:noProof/>
          </w:rPr>
          <w:t>：</w:t>
        </w:r>
        <w:r w:rsidR="000D68D8" w:rsidRPr="000D68D8">
          <w:rPr>
            <w:rStyle w:val="a8"/>
            <w:rFonts w:hint="eastAsia"/>
            <w:noProof/>
          </w:rPr>
          <w:t>中国大豆</w:t>
        </w:r>
        <w:r w:rsidR="000D68D8">
          <w:rPr>
            <w:rStyle w:val="a8"/>
            <w:rFonts w:hint="eastAsia"/>
            <w:noProof/>
          </w:rPr>
          <w:t>期末库存与大豆压榨</w:t>
        </w:r>
        <w:r w:rsidR="000D68D8">
          <w:rPr>
            <w:noProof/>
            <w:webHidden/>
          </w:rPr>
          <w:tab/>
        </w:r>
      </w:hyperlink>
      <w:r w:rsidR="00683C13">
        <w:rPr>
          <w:rFonts w:hint="eastAsia"/>
        </w:rPr>
        <w:t>10</w:t>
      </w:r>
    </w:p>
    <w:p w:rsidR="000D68D8" w:rsidRDefault="009A2449" w:rsidP="000D68D8">
      <w:pPr>
        <w:pStyle w:val="af"/>
        <w:tabs>
          <w:tab w:val="right" w:leader="dot" w:pos="7417"/>
        </w:tabs>
        <w:ind w:left="840" w:hanging="420"/>
        <w:rPr>
          <w:noProof/>
        </w:rPr>
      </w:pPr>
      <w:hyperlink w:anchor="_Toc469318843" w:history="1">
        <w:r w:rsidR="000D68D8" w:rsidRPr="000E1837">
          <w:rPr>
            <w:rStyle w:val="a8"/>
            <w:rFonts w:hint="eastAsia"/>
            <w:noProof/>
          </w:rPr>
          <w:t>图表</w:t>
        </w:r>
        <w:r w:rsidR="000D68D8">
          <w:rPr>
            <w:rStyle w:val="a8"/>
            <w:noProof/>
          </w:rPr>
          <w:t xml:space="preserve"> 1</w:t>
        </w:r>
        <w:r w:rsidR="000D68D8">
          <w:rPr>
            <w:rStyle w:val="a8"/>
            <w:rFonts w:hint="eastAsia"/>
            <w:noProof/>
          </w:rPr>
          <w:t>8</w:t>
        </w:r>
        <w:r w:rsidR="000D68D8" w:rsidRPr="000E1837">
          <w:rPr>
            <w:rStyle w:val="a8"/>
            <w:rFonts w:hint="eastAsia"/>
            <w:noProof/>
          </w:rPr>
          <w:t>：</w:t>
        </w:r>
        <w:r w:rsidR="000D68D8">
          <w:rPr>
            <w:rStyle w:val="a8"/>
            <w:rFonts w:hint="eastAsia"/>
            <w:noProof/>
          </w:rPr>
          <w:t>中国大豆进口量与压榨量</w:t>
        </w:r>
        <w:r w:rsidR="000D68D8">
          <w:rPr>
            <w:noProof/>
            <w:webHidden/>
          </w:rPr>
          <w:tab/>
        </w:r>
        <w:r w:rsidR="00706FDD">
          <w:rPr>
            <w:rFonts w:hint="eastAsia"/>
            <w:noProof/>
            <w:webHidden/>
          </w:rPr>
          <w:t>11</w:t>
        </w:r>
      </w:hyperlink>
    </w:p>
    <w:p w:rsidR="000D68D8" w:rsidRDefault="009A2449" w:rsidP="000D68D8">
      <w:pPr>
        <w:pStyle w:val="af"/>
        <w:tabs>
          <w:tab w:val="right" w:leader="dot" w:pos="7417"/>
        </w:tabs>
        <w:ind w:left="840" w:hanging="420"/>
        <w:rPr>
          <w:noProof/>
        </w:rPr>
      </w:pPr>
      <w:hyperlink w:anchor="_Toc469318843" w:history="1">
        <w:r w:rsidR="000D68D8" w:rsidRPr="000E1837">
          <w:rPr>
            <w:rStyle w:val="a8"/>
            <w:rFonts w:hint="eastAsia"/>
            <w:noProof/>
          </w:rPr>
          <w:t>图表</w:t>
        </w:r>
        <w:r w:rsidR="000D68D8">
          <w:rPr>
            <w:rStyle w:val="a8"/>
            <w:noProof/>
          </w:rPr>
          <w:t xml:space="preserve"> 1</w:t>
        </w:r>
        <w:r w:rsidR="000D68D8">
          <w:rPr>
            <w:rStyle w:val="a8"/>
            <w:rFonts w:hint="eastAsia"/>
            <w:noProof/>
          </w:rPr>
          <w:t>9</w:t>
        </w:r>
        <w:r w:rsidR="000D68D8" w:rsidRPr="000E1837">
          <w:rPr>
            <w:rStyle w:val="a8"/>
            <w:rFonts w:hint="eastAsia"/>
            <w:noProof/>
          </w:rPr>
          <w:t>：</w:t>
        </w:r>
        <w:r w:rsidR="000D68D8">
          <w:rPr>
            <w:rStyle w:val="a8"/>
            <w:rFonts w:hint="eastAsia"/>
            <w:noProof/>
          </w:rPr>
          <w:t>国内进口大豆港口库存</w:t>
        </w:r>
        <w:r w:rsidR="000D68D8">
          <w:rPr>
            <w:noProof/>
            <w:webHidden/>
          </w:rPr>
          <w:tab/>
        </w:r>
        <w:r w:rsidR="00706FDD">
          <w:rPr>
            <w:rFonts w:hint="eastAsia"/>
            <w:noProof/>
            <w:webHidden/>
          </w:rPr>
          <w:t>11</w:t>
        </w:r>
      </w:hyperlink>
    </w:p>
    <w:p w:rsidR="000D68D8" w:rsidRDefault="009A2449" w:rsidP="000D68D8">
      <w:pPr>
        <w:pStyle w:val="af"/>
        <w:tabs>
          <w:tab w:val="right" w:leader="dot" w:pos="7417"/>
        </w:tabs>
        <w:ind w:left="840" w:hanging="420"/>
        <w:rPr>
          <w:noProof/>
        </w:rPr>
      </w:pPr>
      <w:hyperlink w:anchor="_Toc469318843" w:history="1">
        <w:r w:rsidR="000D68D8" w:rsidRPr="000E1837">
          <w:rPr>
            <w:rStyle w:val="a8"/>
            <w:rFonts w:hint="eastAsia"/>
            <w:noProof/>
          </w:rPr>
          <w:t>图表</w:t>
        </w:r>
        <w:r w:rsidR="000D68D8">
          <w:rPr>
            <w:rStyle w:val="a8"/>
            <w:noProof/>
          </w:rPr>
          <w:t xml:space="preserve"> </w:t>
        </w:r>
        <w:r w:rsidR="000D68D8">
          <w:rPr>
            <w:rStyle w:val="a8"/>
            <w:rFonts w:hint="eastAsia"/>
            <w:noProof/>
          </w:rPr>
          <w:t>20</w:t>
        </w:r>
        <w:r w:rsidR="000D68D8" w:rsidRPr="000E1837">
          <w:rPr>
            <w:rStyle w:val="a8"/>
            <w:rFonts w:hint="eastAsia"/>
            <w:noProof/>
          </w:rPr>
          <w:t>：</w:t>
        </w:r>
        <w:r w:rsidR="000D68D8" w:rsidRPr="000D68D8">
          <w:rPr>
            <w:rStyle w:val="a8"/>
            <w:rFonts w:hint="eastAsia"/>
            <w:noProof/>
          </w:rPr>
          <w:t>国内进口大豆港口库存与压榨比值</w:t>
        </w:r>
        <w:r w:rsidR="000D68D8">
          <w:rPr>
            <w:noProof/>
            <w:webHidden/>
          </w:rPr>
          <w:tab/>
        </w:r>
        <w:r w:rsidR="00706FDD">
          <w:rPr>
            <w:rFonts w:hint="eastAsia"/>
            <w:noProof/>
            <w:webHidden/>
          </w:rPr>
          <w:t>11</w:t>
        </w:r>
      </w:hyperlink>
    </w:p>
    <w:p w:rsidR="000D68D8" w:rsidRDefault="009A2449" w:rsidP="000D68D8">
      <w:pPr>
        <w:pStyle w:val="af"/>
        <w:tabs>
          <w:tab w:val="right" w:leader="dot" w:pos="7417"/>
        </w:tabs>
        <w:ind w:left="840" w:hanging="420"/>
        <w:rPr>
          <w:noProof/>
        </w:rPr>
      </w:pPr>
      <w:hyperlink w:anchor="_Toc469318843" w:history="1">
        <w:r w:rsidR="000D68D8" w:rsidRPr="000E1837">
          <w:rPr>
            <w:rStyle w:val="a8"/>
            <w:rFonts w:hint="eastAsia"/>
            <w:noProof/>
          </w:rPr>
          <w:t>图表</w:t>
        </w:r>
        <w:r w:rsidR="000D68D8">
          <w:rPr>
            <w:rStyle w:val="a8"/>
            <w:noProof/>
          </w:rPr>
          <w:t xml:space="preserve"> </w:t>
        </w:r>
        <w:r w:rsidR="000D68D8">
          <w:rPr>
            <w:rStyle w:val="a8"/>
            <w:rFonts w:hint="eastAsia"/>
            <w:noProof/>
          </w:rPr>
          <w:t>21</w:t>
        </w:r>
        <w:r w:rsidR="000D68D8" w:rsidRPr="000E1837">
          <w:rPr>
            <w:rStyle w:val="a8"/>
            <w:rFonts w:hint="eastAsia"/>
            <w:noProof/>
          </w:rPr>
          <w:t>：</w:t>
        </w:r>
        <w:r w:rsidR="000D68D8">
          <w:rPr>
            <w:rStyle w:val="a8"/>
            <w:rFonts w:hint="eastAsia"/>
            <w:noProof/>
          </w:rPr>
          <w:t>进口大豆数量（月度）</w:t>
        </w:r>
        <w:r w:rsidR="000D68D8">
          <w:rPr>
            <w:noProof/>
            <w:webHidden/>
          </w:rPr>
          <w:tab/>
        </w:r>
        <w:r w:rsidR="00706FDD">
          <w:rPr>
            <w:rFonts w:hint="eastAsia"/>
            <w:noProof/>
            <w:webHidden/>
          </w:rPr>
          <w:t>11</w:t>
        </w:r>
      </w:hyperlink>
    </w:p>
    <w:p w:rsidR="000D68D8" w:rsidRDefault="009A2449" w:rsidP="000D68D8">
      <w:pPr>
        <w:pStyle w:val="af"/>
        <w:tabs>
          <w:tab w:val="right" w:leader="dot" w:pos="7417"/>
        </w:tabs>
        <w:ind w:left="840" w:hanging="420"/>
        <w:rPr>
          <w:noProof/>
        </w:rPr>
      </w:pPr>
      <w:hyperlink w:anchor="_Toc469318843" w:history="1">
        <w:r w:rsidR="000D68D8" w:rsidRPr="000E1837">
          <w:rPr>
            <w:rStyle w:val="a8"/>
            <w:rFonts w:hint="eastAsia"/>
            <w:noProof/>
          </w:rPr>
          <w:t>图表</w:t>
        </w:r>
        <w:r w:rsidR="000D68D8">
          <w:rPr>
            <w:rStyle w:val="a8"/>
            <w:noProof/>
          </w:rPr>
          <w:t xml:space="preserve"> </w:t>
        </w:r>
        <w:r w:rsidR="000D68D8">
          <w:rPr>
            <w:rStyle w:val="a8"/>
            <w:rFonts w:hint="eastAsia"/>
            <w:noProof/>
          </w:rPr>
          <w:t>22</w:t>
        </w:r>
        <w:r w:rsidR="000D68D8" w:rsidRPr="000E1837">
          <w:rPr>
            <w:rStyle w:val="a8"/>
            <w:rFonts w:hint="eastAsia"/>
            <w:noProof/>
          </w:rPr>
          <w:t>：</w:t>
        </w:r>
        <w:r w:rsidR="000D68D8">
          <w:rPr>
            <w:rStyle w:val="a8"/>
            <w:rFonts w:hint="eastAsia"/>
            <w:noProof/>
          </w:rPr>
          <w:t>国内油厂开机率</w:t>
        </w:r>
        <w:r w:rsidR="000D68D8">
          <w:rPr>
            <w:noProof/>
            <w:webHidden/>
          </w:rPr>
          <w:tab/>
        </w:r>
        <w:r w:rsidR="00706FDD">
          <w:rPr>
            <w:rFonts w:hint="eastAsia"/>
            <w:noProof/>
            <w:webHidden/>
          </w:rPr>
          <w:t>12</w:t>
        </w:r>
      </w:hyperlink>
    </w:p>
    <w:p w:rsidR="000D68D8" w:rsidRDefault="009A2449" w:rsidP="000D68D8">
      <w:pPr>
        <w:pStyle w:val="af"/>
        <w:tabs>
          <w:tab w:val="right" w:leader="dot" w:pos="7417"/>
        </w:tabs>
        <w:ind w:left="840" w:hanging="420"/>
        <w:rPr>
          <w:noProof/>
        </w:rPr>
      </w:pPr>
      <w:hyperlink w:anchor="_Toc469318843" w:history="1">
        <w:r w:rsidR="000D68D8" w:rsidRPr="000E1837">
          <w:rPr>
            <w:rStyle w:val="a8"/>
            <w:rFonts w:hint="eastAsia"/>
            <w:noProof/>
          </w:rPr>
          <w:t>图表</w:t>
        </w:r>
        <w:r w:rsidR="000D68D8">
          <w:rPr>
            <w:rStyle w:val="a8"/>
            <w:noProof/>
          </w:rPr>
          <w:t xml:space="preserve"> </w:t>
        </w:r>
        <w:r w:rsidR="000D68D8">
          <w:rPr>
            <w:rStyle w:val="a8"/>
            <w:rFonts w:hint="eastAsia"/>
            <w:noProof/>
          </w:rPr>
          <w:t>23</w:t>
        </w:r>
        <w:r w:rsidR="000D68D8" w:rsidRPr="000E1837">
          <w:rPr>
            <w:rStyle w:val="a8"/>
            <w:rFonts w:hint="eastAsia"/>
            <w:noProof/>
          </w:rPr>
          <w:t>：</w:t>
        </w:r>
        <w:r w:rsidR="000D68D8">
          <w:rPr>
            <w:rStyle w:val="a8"/>
            <w:rFonts w:hint="eastAsia"/>
            <w:noProof/>
          </w:rPr>
          <w:t>国内压榨出粕量</w:t>
        </w:r>
        <w:r w:rsidR="000D68D8">
          <w:rPr>
            <w:noProof/>
            <w:webHidden/>
          </w:rPr>
          <w:tab/>
        </w:r>
        <w:r w:rsidR="00706FDD">
          <w:rPr>
            <w:rFonts w:hint="eastAsia"/>
            <w:noProof/>
            <w:webHidden/>
          </w:rPr>
          <w:t>12</w:t>
        </w:r>
      </w:hyperlink>
    </w:p>
    <w:p w:rsidR="000D68D8" w:rsidRDefault="009A2449" w:rsidP="000D68D8">
      <w:pPr>
        <w:pStyle w:val="af"/>
        <w:tabs>
          <w:tab w:val="right" w:leader="dot" w:pos="7417"/>
        </w:tabs>
        <w:ind w:left="840" w:hanging="420"/>
        <w:rPr>
          <w:noProof/>
        </w:rPr>
      </w:pPr>
      <w:hyperlink w:anchor="_Toc469318843" w:history="1">
        <w:r w:rsidR="000D68D8" w:rsidRPr="000E1837">
          <w:rPr>
            <w:rStyle w:val="a8"/>
            <w:rFonts w:hint="eastAsia"/>
            <w:noProof/>
          </w:rPr>
          <w:t>图表</w:t>
        </w:r>
        <w:r w:rsidR="000D68D8">
          <w:rPr>
            <w:rStyle w:val="a8"/>
            <w:noProof/>
          </w:rPr>
          <w:t xml:space="preserve"> </w:t>
        </w:r>
        <w:r w:rsidR="000D68D8">
          <w:rPr>
            <w:rStyle w:val="a8"/>
            <w:rFonts w:hint="eastAsia"/>
            <w:noProof/>
          </w:rPr>
          <w:t>24</w:t>
        </w:r>
        <w:r w:rsidR="000D68D8" w:rsidRPr="000E1837">
          <w:rPr>
            <w:rStyle w:val="a8"/>
            <w:rFonts w:hint="eastAsia"/>
            <w:noProof/>
          </w:rPr>
          <w:t>：</w:t>
        </w:r>
        <w:r w:rsidR="000D68D8">
          <w:rPr>
            <w:rStyle w:val="a8"/>
            <w:rFonts w:hint="eastAsia"/>
            <w:noProof/>
          </w:rPr>
          <w:t>国际大豆升贴水价差</w:t>
        </w:r>
        <w:r w:rsidR="000D68D8">
          <w:rPr>
            <w:noProof/>
            <w:webHidden/>
          </w:rPr>
          <w:tab/>
        </w:r>
        <w:r w:rsidR="00706FDD">
          <w:rPr>
            <w:rFonts w:hint="eastAsia"/>
            <w:noProof/>
            <w:webHidden/>
          </w:rPr>
          <w:t>13</w:t>
        </w:r>
      </w:hyperlink>
    </w:p>
    <w:p w:rsidR="000D68D8" w:rsidRDefault="009A2449" w:rsidP="000D68D8">
      <w:pPr>
        <w:pStyle w:val="af"/>
        <w:tabs>
          <w:tab w:val="right" w:leader="dot" w:pos="7417"/>
        </w:tabs>
        <w:ind w:left="840" w:hanging="420"/>
        <w:rPr>
          <w:noProof/>
        </w:rPr>
      </w:pPr>
      <w:hyperlink w:anchor="_Toc469318843" w:history="1">
        <w:r w:rsidR="000D68D8" w:rsidRPr="000E1837">
          <w:rPr>
            <w:rStyle w:val="a8"/>
            <w:rFonts w:hint="eastAsia"/>
            <w:noProof/>
          </w:rPr>
          <w:t>图表</w:t>
        </w:r>
        <w:r w:rsidR="000D68D8">
          <w:rPr>
            <w:rStyle w:val="a8"/>
            <w:noProof/>
          </w:rPr>
          <w:t xml:space="preserve"> </w:t>
        </w:r>
        <w:r w:rsidR="000D68D8">
          <w:rPr>
            <w:rStyle w:val="a8"/>
            <w:rFonts w:hint="eastAsia"/>
            <w:noProof/>
          </w:rPr>
          <w:t>25</w:t>
        </w:r>
        <w:r w:rsidR="000D68D8" w:rsidRPr="000E1837">
          <w:rPr>
            <w:rStyle w:val="a8"/>
            <w:rFonts w:hint="eastAsia"/>
            <w:noProof/>
          </w:rPr>
          <w:t>：</w:t>
        </w:r>
        <w:r w:rsidR="000D68D8" w:rsidRPr="000D68D8">
          <w:rPr>
            <w:rStyle w:val="a8"/>
            <w:rFonts w:hint="eastAsia"/>
            <w:noProof/>
          </w:rPr>
          <w:t>国际大豆升贴水</w:t>
        </w:r>
        <w:r w:rsidR="000D68D8">
          <w:rPr>
            <w:noProof/>
            <w:webHidden/>
          </w:rPr>
          <w:tab/>
        </w:r>
        <w:r w:rsidR="00706FDD">
          <w:rPr>
            <w:rFonts w:hint="eastAsia"/>
            <w:noProof/>
            <w:webHidden/>
          </w:rPr>
          <w:t>13</w:t>
        </w:r>
      </w:hyperlink>
    </w:p>
    <w:p w:rsidR="000D68D8" w:rsidRDefault="009A2449" w:rsidP="000D68D8">
      <w:pPr>
        <w:pStyle w:val="af"/>
        <w:tabs>
          <w:tab w:val="right" w:leader="dot" w:pos="7417"/>
        </w:tabs>
        <w:ind w:left="840" w:hanging="420"/>
        <w:rPr>
          <w:noProof/>
        </w:rPr>
      </w:pPr>
      <w:hyperlink w:anchor="_Toc469318843" w:history="1">
        <w:r w:rsidR="000D68D8" w:rsidRPr="000E1837">
          <w:rPr>
            <w:rStyle w:val="a8"/>
            <w:rFonts w:hint="eastAsia"/>
            <w:noProof/>
          </w:rPr>
          <w:t>图表</w:t>
        </w:r>
        <w:r w:rsidR="000D68D8">
          <w:rPr>
            <w:rStyle w:val="a8"/>
            <w:noProof/>
          </w:rPr>
          <w:t xml:space="preserve"> </w:t>
        </w:r>
        <w:r w:rsidR="000D68D8">
          <w:rPr>
            <w:rStyle w:val="a8"/>
            <w:rFonts w:hint="eastAsia"/>
            <w:noProof/>
          </w:rPr>
          <w:t>26</w:t>
        </w:r>
        <w:r w:rsidR="000D68D8" w:rsidRPr="000E1837">
          <w:rPr>
            <w:rStyle w:val="a8"/>
            <w:rFonts w:hint="eastAsia"/>
            <w:noProof/>
          </w:rPr>
          <w:t>：</w:t>
        </w:r>
        <w:r w:rsidR="000D68D8">
          <w:rPr>
            <w:rStyle w:val="a8"/>
            <w:rFonts w:hint="eastAsia"/>
            <w:noProof/>
          </w:rPr>
          <w:t>国内油厂进口大豆压榨利润</w:t>
        </w:r>
        <w:r w:rsidR="000D68D8">
          <w:rPr>
            <w:noProof/>
            <w:webHidden/>
          </w:rPr>
          <w:tab/>
        </w:r>
        <w:r w:rsidR="00706FDD">
          <w:rPr>
            <w:rFonts w:hint="eastAsia"/>
            <w:noProof/>
            <w:webHidden/>
          </w:rPr>
          <w:t>13</w:t>
        </w:r>
      </w:hyperlink>
    </w:p>
    <w:p w:rsidR="000D68D8" w:rsidRDefault="009A2449" w:rsidP="000D68D8">
      <w:pPr>
        <w:pStyle w:val="af"/>
        <w:tabs>
          <w:tab w:val="right" w:leader="dot" w:pos="7417"/>
        </w:tabs>
        <w:ind w:left="840" w:hanging="420"/>
        <w:rPr>
          <w:noProof/>
        </w:rPr>
      </w:pPr>
      <w:hyperlink w:anchor="_Toc469318843" w:history="1">
        <w:r w:rsidR="000D68D8" w:rsidRPr="000E1837">
          <w:rPr>
            <w:rStyle w:val="a8"/>
            <w:rFonts w:hint="eastAsia"/>
            <w:noProof/>
          </w:rPr>
          <w:t>图表</w:t>
        </w:r>
        <w:r w:rsidR="000D68D8">
          <w:rPr>
            <w:rStyle w:val="a8"/>
            <w:noProof/>
          </w:rPr>
          <w:t xml:space="preserve"> </w:t>
        </w:r>
        <w:r w:rsidR="000D68D8">
          <w:rPr>
            <w:rStyle w:val="a8"/>
            <w:rFonts w:hint="eastAsia"/>
            <w:noProof/>
          </w:rPr>
          <w:t>27</w:t>
        </w:r>
        <w:r w:rsidR="000D68D8" w:rsidRPr="000E1837">
          <w:rPr>
            <w:rStyle w:val="a8"/>
            <w:rFonts w:hint="eastAsia"/>
            <w:noProof/>
          </w:rPr>
          <w:t>：</w:t>
        </w:r>
        <w:r w:rsidR="000D68D8">
          <w:rPr>
            <w:rStyle w:val="a8"/>
            <w:rFonts w:hint="eastAsia"/>
            <w:noProof/>
          </w:rPr>
          <w:t>国内生猪存栏（万头）</w:t>
        </w:r>
        <w:r w:rsidR="000D68D8">
          <w:rPr>
            <w:noProof/>
            <w:webHidden/>
          </w:rPr>
          <w:tab/>
        </w:r>
        <w:r w:rsidR="00706FDD">
          <w:rPr>
            <w:rFonts w:hint="eastAsia"/>
            <w:noProof/>
            <w:webHidden/>
          </w:rPr>
          <w:t>14</w:t>
        </w:r>
      </w:hyperlink>
    </w:p>
    <w:p w:rsidR="000D68D8" w:rsidRDefault="009A2449" w:rsidP="000D68D8">
      <w:pPr>
        <w:pStyle w:val="af"/>
        <w:tabs>
          <w:tab w:val="right" w:leader="dot" w:pos="7417"/>
        </w:tabs>
        <w:ind w:left="840" w:hanging="420"/>
        <w:rPr>
          <w:noProof/>
        </w:rPr>
      </w:pPr>
      <w:hyperlink w:anchor="_Toc469318843" w:history="1">
        <w:r w:rsidR="000D68D8" w:rsidRPr="000E1837">
          <w:rPr>
            <w:rStyle w:val="a8"/>
            <w:rFonts w:hint="eastAsia"/>
            <w:noProof/>
          </w:rPr>
          <w:t>图表</w:t>
        </w:r>
        <w:r w:rsidR="000D68D8">
          <w:rPr>
            <w:rStyle w:val="a8"/>
            <w:noProof/>
          </w:rPr>
          <w:t xml:space="preserve"> </w:t>
        </w:r>
        <w:r w:rsidR="000D68D8">
          <w:rPr>
            <w:rStyle w:val="a8"/>
            <w:rFonts w:hint="eastAsia"/>
            <w:noProof/>
          </w:rPr>
          <w:t>28</w:t>
        </w:r>
        <w:r w:rsidR="000D68D8" w:rsidRPr="000E1837">
          <w:rPr>
            <w:rStyle w:val="a8"/>
            <w:rFonts w:hint="eastAsia"/>
            <w:noProof/>
          </w:rPr>
          <w:t>：</w:t>
        </w:r>
        <w:r w:rsidR="000D68D8">
          <w:rPr>
            <w:rStyle w:val="a8"/>
            <w:rFonts w:hint="eastAsia"/>
            <w:noProof/>
          </w:rPr>
          <w:t>国内能繁母猪存栏（万头）</w:t>
        </w:r>
        <w:r w:rsidR="000D68D8">
          <w:rPr>
            <w:noProof/>
            <w:webHidden/>
          </w:rPr>
          <w:tab/>
        </w:r>
        <w:r w:rsidR="00706FDD">
          <w:rPr>
            <w:rFonts w:hint="eastAsia"/>
            <w:noProof/>
            <w:webHidden/>
          </w:rPr>
          <w:t>14</w:t>
        </w:r>
      </w:hyperlink>
    </w:p>
    <w:p w:rsidR="000D68D8" w:rsidRDefault="009A2449" w:rsidP="000D68D8">
      <w:pPr>
        <w:pStyle w:val="af"/>
        <w:tabs>
          <w:tab w:val="right" w:leader="dot" w:pos="7417"/>
        </w:tabs>
        <w:ind w:left="840" w:hanging="420"/>
        <w:rPr>
          <w:noProof/>
        </w:rPr>
      </w:pPr>
      <w:hyperlink w:anchor="_Toc469318843" w:history="1">
        <w:r w:rsidR="000D68D8" w:rsidRPr="000E1837">
          <w:rPr>
            <w:rStyle w:val="a8"/>
            <w:rFonts w:hint="eastAsia"/>
            <w:noProof/>
          </w:rPr>
          <w:t>图表</w:t>
        </w:r>
        <w:r w:rsidR="000D68D8">
          <w:rPr>
            <w:rStyle w:val="a8"/>
            <w:noProof/>
          </w:rPr>
          <w:t xml:space="preserve"> </w:t>
        </w:r>
        <w:r w:rsidR="000D68D8">
          <w:rPr>
            <w:rStyle w:val="a8"/>
            <w:rFonts w:hint="eastAsia"/>
            <w:noProof/>
          </w:rPr>
          <w:t>29</w:t>
        </w:r>
        <w:r w:rsidR="000D68D8" w:rsidRPr="000E1837">
          <w:rPr>
            <w:rStyle w:val="a8"/>
            <w:rFonts w:hint="eastAsia"/>
            <w:noProof/>
          </w:rPr>
          <w:t>：</w:t>
        </w:r>
        <w:r w:rsidR="000D68D8">
          <w:rPr>
            <w:rStyle w:val="a8"/>
            <w:rFonts w:hint="eastAsia"/>
            <w:noProof/>
          </w:rPr>
          <w:t>生猪养殖利润</w:t>
        </w:r>
        <w:r w:rsidR="000D68D8">
          <w:rPr>
            <w:noProof/>
            <w:webHidden/>
          </w:rPr>
          <w:tab/>
        </w:r>
        <w:r w:rsidR="00706FDD">
          <w:rPr>
            <w:rFonts w:hint="eastAsia"/>
            <w:noProof/>
            <w:webHidden/>
          </w:rPr>
          <w:t>15</w:t>
        </w:r>
      </w:hyperlink>
    </w:p>
    <w:p w:rsidR="000D68D8" w:rsidRDefault="009A2449" w:rsidP="000D68D8">
      <w:pPr>
        <w:pStyle w:val="af"/>
        <w:tabs>
          <w:tab w:val="right" w:leader="dot" w:pos="7417"/>
        </w:tabs>
        <w:ind w:left="840" w:hanging="420"/>
        <w:rPr>
          <w:noProof/>
        </w:rPr>
      </w:pPr>
      <w:hyperlink w:anchor="_Toc469318843" w:history="1">
        <w:r w:rsidR="000D68D8" w:rsidRPr="000E1837">
          <w:rPr>
            <w:rStyle w:val="a8"/>
            <w:rFonts w:hint="eastAsia"/>
            <w:noProof/>
          </w:rPr>
          <w:t>图表</w:t>
        </w:r>
        <w:r w:rsidR="000D68D8">
          <w:rPr>
            <w:rStyle w:val="a8"/>
            <w:noProof/>
          </w:rPr>
          <w:t xml:space="preserve"> </w:t>
        </w:r>
        <w:r w:rsidR="000D68D8">
          <w:rPr>
            <w:rStyle w:val="a8"/>
            <w:rFonts w:hint="eastAsia"/>
            <w:noProof/>
          </w:rPr>
          <w:t>30</w:t>
        </w:r>
        <w:r w:rsidR="000D68D8" w:rsidRPr="000E1837">
          <w:rPr>
            <w:rStyle w:val="a8"/>
            <w:rFonts w:hint="eastAsia"/>
            <w:noProof/>
          </w:rPr>
          <w:t>：</w:t>
        </w:r>
        <w:r w:rsidR="000D68D8">
          <w:rPr>
            <w:rStyle w:val="a8"/>
            <w:rFonts w:hint="eastAsia"/>
            <w:noProof/>
          </w:rPr>
          <w:t>广东豆粕和玉米现货价格</w:t>
        </w:r>
        <w:r w:rsidR="000D68D8">
          <w:rPr>
            <w:noProof/>
            <w:webHidden/>
          </w:rPr>
          <w:tab/>
        </w:r>
        <w:r w:rsidR="00706FDD">
          <w:rPr>
            <w:rFonts w:hint="eastAsia"/>
            <w:noProof/>
            <w:webHidden/>
          </w:rPr>
          <w:t>16</w:t>
        </w:r>
      </w:hyperlink>
    </w:p>
    <w:p w:rsidR="000D68D8" w:rsidRDefault="009A2449" w:rsidP="000D68D8">
      <w:pPr>
        <w:pStyle w:val="af"/>
        <w:tabs>
          <w:tab w:val="right" w:leader="dot" w:pos="7417"/>
        </w:tabs>
        <w:ind w:left="840" w:hanging="420"/>
        <w:rPr>
          <w:noProof/>
        </w:rPr>
      </w:pPr>
      <w:hyperlink w:anchor="_Toc469318843" w:history="1">
        <w:r w:rsidR="000D68D8" w:rsidRPr="000E1837">
          <w:rPr>
            <w:rStyle w:val="a8"/>
            <w:rFonts w:hint="eastAsia"/>
            <w:noProof/>
          </w:rPr>
          <w:t>图表</w:t>
        </w:r>
        <w:r w:rsidR="000D68D8">
          <w:rPr>
            <w:rStyle w:val="a8"/>
            <w:noProof/>
          </w:rPr>
          <w:t xml:space="preserve"> </w:t>
        </w:r>
        <w:r w:rsidR="000D68D8">
          <w:rPr>
            <w:rStyle w:val="a8"/>
            <w:rFonts w:hint="eastAsia"/>
            <w:noProof/>
          </w:rPr>
          <w:t>31</w:t>
        </w:r>
        <w:r w:rsidR="000D68D8" w:rsidRPr="000E1837">
          <w:rPr>
            <w:rStyle w:val="a8"/>
            <w:rFonts w:hint="eastAsia"/>
            <w:noProof/>
          </w:rPr>
          <w:t>：</w:t>
        </w:r>
        <w:r w:rsidR="002D19B1">
          <w:rPr>
            <w:rStyle w:val="a8"/>
            <w:rFonts w:hint="eastAsia"/>
            <w:noProof/>
          </w:rPr>
          <w:t>1705</w:t>
        </w:r>
        <w:r w:rsidR="002D19B1">
          <w:rPr>
            <w:rStyle w:val="a8"/>
            <w:rFonts w:hint="eastAsia"/>
            <w:noProof/>
          </w:rPr>
          <w:t>豆粕菜粕价差</w:t>
        </w:r>
        <w:r w:rsidR="000D68D8">
          <w:rPr>
            <w:noProof/>
            <w:webHidden/>
          </w:rPr>
          <w:tab/>
        </w:r>
        <w:r w:rsidR="00683C13">
          <w:rPr>
            <w:rFonts w:hint="eastAsia"/>
            <w:noProof/>
            <w:webHidden/>
          </w:rPr>
          <w:t>16</w:t>
        </w:r>
      </w:hyperlink>
    </w:p>
    <w:p w:rsidR="000D68D8" w:rsidRDefault="009A2449" w:rsidP="000D68D8">
      <w:pPr>
        <w:pStyle w:val="af"/>
        <w:tabs>
          <w:tab w:val="right" w:leader="dot" w:pos="7417"/>
        </w:tabs>
        <w:ind w:left="840" w:hanging="420"/>
        <w:rPr>
          <w:noProof/>
        </w:rPr>
      </w:pPr>
      <w:hyperlink w:anchor="_Toc469318843" w:history="1">
        <w:r w:rsidR="000D68D8" w:rsidRPr="000E1837">
          <w:rPr>
            <w:rStyle w:val="a8"/>
            <w:rFonts w:hint="eastAsia"/>
            <w:noProof/>
          </w:rPr>
          <w:t>图表</w:t>
        </w:r>
        <w:r w:rsidR="000D68D8">
          <w:rPr>
            <w:rStyle w:val="a8"/>
            <w:noProof/>
          </w:rPr>
          <w:t xml:space="preserve"> </w:t>
        </w:r>
        <w:r w:rsidR="000D68D8">
          <w:rPr>
            <w:rStyle w:val="a8"/>
            <w:rFonts w:hint="eastAsia"/>
            <w:noProof/>
          </w:rPr>
          <w:t>32</w:t>
        </w:r>
        <w:r w:rsidR="000D68D8" w:rsidRPr="000E1837">
          <w:rPr>
            <w:rStyle w:val="a8"/>
            <w:rFonts w:hint="eastAsia"/>
            <w:noProof/>
          </w:rPr>
          <w:t>：</w:t>
        </w:r>
        <w:r w:rsidR="002D19B1" w:rsidRPr="002D19B1">
          <w:rPr>
            <w:rStyle w:val="a8"/>
            <w:rFonts w:hint="eastAsia"/>
            <w:noProof/>
          </w:rPr>
          <w:t>170</w:t>
        </w:r>
        <w:r w:rsidR="002D19B1">
          <w:rPr>
            <w:rStyle w:val="a8"/>
            <w:rFonts w:hint="eastAsia"/>
            <w:noProof/>
          </w:rPr>
          <w:t>9</w:t>
        </w:r>
        <w:r w:rsidR="002D19B1" w:rsidRPr="002D19B1">
          <w:rPr>
            <w:rStyle w:val="a8"/>
            <w:rFonts w:hint="eastAsia"/>
            <w:noProof/>
          </w:rPr>
          <w:t>豆粕菜粕价差</w:t>
        </w:r>
        <w:r w:rsidR="000D68D8">
          <w:rPr>
            <w:noProof/>
            <w:webHidden/>
          </w:rPr>
          <w:tab/>
        </w:r>
        <w:r w:rsidR="00683C13">
          <w:rPr>
            <w:rFonts w:hint="eastAsia"/>
            <w:noProof/>
            <w:webHidden/>
          </w:rPr>
          <w:t>16</w:t>
        </w:r>
      </w:hyperlink>
    </w:p>
    <w:p w:rsidR="000D68D8" w:rsidRDefault="009A2449" w:rsidP="000D68D8">
      <w:pPr>
        <w:pStyle w:val="af"/>
        <w:tabs>
          <w:tab w:val="right" w:leader="dot" w:pos="7417"/>
        </w:tabs>
        <w:ind w:left="840" w:hanging="420"/>
        <w:rPr>
          <w:noProof/>
        </w:rPr>
      </w:pPr>
      <w:hyperlink w:anchor="_Toc469318843" w:history="1">
        <w:r w:rsidR="000D68D8" w:rsidRPr="000E1837">
          <w:rPr>
            <w:rStyle w:val="a8"/>
            <w:rFonts w:hint="eastAsia"/>
            <w:noProof/>
          </w:rPr>
          <w:t>图表</w:t>
        </w:r>
        <w:r w:rsidR="000D68D8">
          <w:rPr>
            <w:rStyle w:val="a8"/>
            <w:noProof/>
          </w:rPr>
          <w:t xml:space="preserve"> </w:t>
        </w:r>
        <w:r w:rsidR="000D68D8">
          <w:rPr>
            <w:rStyle w:val="a8"/>
            <w:rFonts w:hint="eastAsia"/>
            <w:noProof/>
          </w:rPr>
          <w:t>33</w:t>
        </w:r>
        <w:r w:rsidR="000D68D8" w:rsidRPr="000E1837">
          <w:rPr>
            <w:rStyle w:val="a8"/>
            <w:rFonts w:hint="eastAsia"/>
            <w:noProof/>
          </w:rPr>
          <w:t>：</w:t>
        </w:r>
        <w:r w:rsidR="002D19B1">
          <w:rPr>
            <w:rStyle w:val="a8"/>
            <w:rFonts w:hint="eastAsia"/>
            <w:noProof/>
          </w:rPr>
          <w:t>1709</w:t>
        </w:r>
        <w:r w:rsidR="002D19B1">
          <w:rPr>
            <w:rStyle w:val="a8"/>
            <w:rFonts w:hint="eastAsia"/>
            <w:noProof/>
          </w:rPr>
          <w:t>油粕比走势</w:t>
        </w:r>
        <w:r w:rsidR="000D68D8">
          <w:rPr>
            <w:noProof/>
            <w:webHidden/>
          </w:rPr>
          <w:tab/>
        </w:r>
        <w:r w:rsidR="00683C13">
          <w:rPr>
            <w:rFonts w:hint="eastAsia"/>
            <w:noProof/>
            <w:webHidden/>
          </w:rPr>
          <w:t>17</w:t>
        </w:r>
      </w:hyperlink>
    </w:p>
    <w:p w:rsidR="00055E66" w:rsidRDefault="009A2449" w:rsidP="00055E66">
      <w:pPr>
        <w:pStyle w:val="af"/>
        <w:tabs>
          <w:tab w:val="right" w:leader="dot" w:pos="7417"/>
        </w:tabs>
        <w:ind w:left="840" w:hanging="420"/>
        <w:rPr>
          <w:noProof/>
        </w:rPr>
      </w:pPr>
      <w:hyperlink w:anchor="_Toc469318843" w:history="1">
        <w:r w:rsidR="00055E66" w:rsidRPr="000E1837">
          <w:rPr>
            <w:rStyle w:val="a8"/>
            <w:rFonts w:hint="eastAsia"/>
            <w:noProof/>
          </w:rPr>
          <w:t>图表</w:t>
        </w:r>
        <w:r w:rsidR="000D68D8">
          <w:rPr>
            <w:rStyle w:val="a8"/>
            <w:noProof/>
          </w:rPr>
          <w:t xml:space="preserve"> </w:t>
        </w:r>
        <w:r w:rsidR="000D68D8">
          <w:rPr>
            <w:rStyle w:val="a8"/>
            <w:rFonts w:hint="eastAsia"/>
            <w:noProof/>
          </w:rPr>
          <w:t>34</w:t>
        </w:r>
        <w:r w:rsidR="00055E66" w:rsidRPr="000E1837">
          <w:rPr>
            <w:rStyle w:val="a8"/>
            <w:rFonts w:hint="eastAsia"/>
            <w:noProof/>
          </w:rPr>
          <w:t>：</w:t>
        </w:r>
        <w:r w:rsidR="002D19B1">
          <w:rPr>
            <w:rStyle w:val="a8"/>
            <w:rFonts w:hint="eastAsia"/>
            <w:noProof/>
          </w:rPr>
          <w:t>1709</w:t>
        </w:r>
        <w:r w:rsidR="002D19B1">
          <w:rPr>
            <w:rStyle w:val="a8"/>
            <w:rFonts w:hint="eastAsia"/>
            <w:noProof/>
          </w:rPr>
          <w:t>豆粕月线</w:t>
        </w:r>
        <w:r w:rsidR="00055E66">
          <w:rPr>
            <w:noProof/>
            <w:webHidden/>
          </w:rPr>
          <w:tab/>
        </w:r>
        <w:r w:rsidR="00683C13">
          <w:rPr>
            <w:rFonts w:hint="eastAsia"/>
            <w:noProof/>
            <w:webHidden/>
          </w:rPr>
          <w:t>1</w:t>
        </w:r>
        <w:r w:rsidR="00F92A58">
          <w:rPr>
            <w:rFonts w:hint="eastAsia"/>
            <w:noProof/>
            <w:webHidden/>
          </w:rPr>
          <w:t>9</w:t>
        </w:r>
      </w:hyperlink>
    </w:p>
    <w:p w:rsidR="00055E66" w:rsidRDefault="009A2449" w:rsidP="000D68D8">
      <w:pPr>
        <w:pStyle w:val="af"/>
        <w:tabs>
          <w:tab w:val="right" w:leader="dot" w:pos="7417"/>
        </w:tabs>
        <w:ind w:leftChars="6" w:left="212" w:hangingChars="95" w:hanging="199"/>
        <w:rPr>
          <w:noProof/>
        </w:rPr>
      </w:pPr>
      <w:hyperlink w:anchor="_Toc469318845" w:history="1"/>
    </w:p>
    <w:p w:rsidR="00055E66" w:rsidRDefault="009A2449" w:rsidP="00055E66">
      <w:pPr>
        <w:pStyle w:val="af"/>
        <w:tabs>
          <w:tab w:val="right" w:leader="dot" w:pos="7417"/>
        </w:tabs>
        <w:ind w:left="840" w:hanging="420"/>
        <w:rPr>
          <w:noProof/>
        </w:rPr>
      </w:pPr>
      <w:hyperlink w:anchor="_Toc469318847" w:history="1"/>
    </w:p>
    <w:p w:rsidR="00055E66" w:rsidRDefault="009A2449" w:rsidP="00055E66">
      <w:pPr>
        <w:pStyle w:val="af"/>
        <w:tabs>
          <w:tab w:val="right" w:leader="dot" w:pos="7417"/>
        </w:tabs>
        <w:ind w:left="840" w:hanging="420"/>
        <w:rPr>
          <w:noProof/>
        </w:rPr>
      </w:pPr>
      <w:hyperlink w:anchor="_Toc469318849" w:history="1"/>
    </w:p>
    <w:p w:rsidR="00B94A46" w:rsidRPr="00BD2CD5" w:rsidRDefault="009A2449" w:rsidP="009A2449">
      <w:pPr>
        <w:widowControl/>
        <w:spacing w:beforeLines="100" w:afterLines="100"/>
        <w:ind w:firstLine="420"/>
        <w:jc w:val="left"/>
      </w:pPr>
      <w:r>
        <w:fldChar w:fldCharType="end"/>
      </w:r>
    </w:p>
    <w:sectPr w:rsidR="00B94A46" w:rsidRPr="00BD2CD5" w:rsidSect="00726487">
      <w:type w:val="continuous"/>
      <w:pgSz w:w="11906" w:h="16838"/>
      <w:pgMar w:top="1440" w:right="1077" w:bottom="1440" w:left="3402"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6FDB" w:rsidRDefault="00936FDB" w:rsidP="008351A7">
      <w:pPr>
        <w:ind w:firstLine="420"/>
      </w:pPr>
      <w:r>
        <w:separator/>
      </w:r>
    </w:p>
  </w:endnote>
  <w:endnote w:type="continuationSeparator" w:id="1">
    <w:p w:rsidR="00936FDB" w:rsidRDefault="00936FDB" w:rsidP="008351A7">
      <w:pPr>
        <w:ind w:firstLine="42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altName w:val="Arial"/>
    <w:charset w:val="00"/>
    <w:family w:val="swiss"/>
    <w:pitch w:val="variable"/>
    <w:sig w:usb0="00000000" w:usb1="C000247B"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8D8" w:rsidRDefault="000D68D8" w:rsidP="00172757">
    <w:pPr>
      <w:pStyle w:val="a4"/>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8D8" w:rsidRPr="00E81C54" w:rsidRDefault="000D68D8" w:rsidP="008351A7">
    <w:pPr>
      <w:pStyle w:val="a4"/>
      <w:wordWrap w:val="0"/>
      <w:ind w:leftChars="-1080" w:left="-2268" w:firstLine="360"/>
      <w:jc w:val="right"/>
      <w:rPr>
        <w:rFonts w:ascii="微软雅黑" w:eastAsia="微软雅黑" w:hAnsi="微软雅黑"/>
      </w:rPr>
    </w:pPr>
    <w:r>
      <w:rPr>
        <w:rFonts w:hint="eastAsia"/>
      </w:rPr>
      <w:t>执趋势策略之矛，铸风险管理之盾，以时间为友，以信念为伴</w:t>
    </w:r>
    <w:r>
      <w:rPr>
        <w:rFonts w:hint="eastAsia"/>
      </w:rPr>
      <w:t xml:space="preserve">    </w:t>
    </w:r>
    <w:r w:rsidR="009A2449" w:rsidRPr="00E81C54">
      <w:rPr>
        <w:rFonts w:ascii="微软雅黑" w:eastAsia="微软雅黑" w:hAnsi="微软雅黑"/>
        <w:b/>
        <w:bCs/>
      </w:rPr>
      <w:fldChar w:fldCharType="begin"/>
    </w:r>
    <w:r w:rsidRPr="00E81C54">
      <w:rPr>
        <w:rFonts w:ascii="微软雅黑" w:eastAsia="微软雅黑" w:hAnsi="微软雅黑"/>
        <w:b/>
        <w:bCs/>
      </w:rPr>
      <w:instrText>PAGE</w:instrText>
    </w:r>
    <w:r w:rsidR="009A2449" w:rsidRPr="00E81C54">
      <w:rPr>
        <w:rFonts w:ascii="微软雅黑" w:eastAsia="微软雅黑" w:hAnsi="微软雅黑"/>
        <w:b/>
        <w:bCs/>
      </w:rPr>
      <w:fldChar w:fldCharType="separate"/>
    </w:r>
    <w:r w:rsidR="00D12599">
      <w:rPr>
        <w:rFonts w:ascii="微软雅黑" w:eastAsia="微软雅黑" w:hAnsi="微软雅黑"/>
        <w:b/>
        <w:bCs/>
        <w:noProof/>
      </w:rPr>
      <w:t>4</w:t>
    </w:r>
    <w:r w:rsidR="009A2449" w:rsidRPr="00E81C54">
      <w:rPr>
        <w:rFonts w:ascii="微软雅黑" w:eastAsia="微软雅黑" w:hAnsi="微软雅黑"/>
        <w:b/>
        <w:bCs/>
      </w:rPr>
      <w:fldChar w:fldCharType="end"/>
    </w:r>
    <w:r w:rsidRPr="00E81C54">
      <w:rPr>
        <w:rFonts w:ascii="微软雅黑" w:eastAsia="微软雅黑" w:hAnsi="微软雅黑"/>
        <w:lang w:val="zh-CN"/>
      </w:rPr>
      <w:t xml:space="preserve"> / </w:t>
    </w:r>
    <w:r w:rsidR="009A2449" w:rsidRPr="00E81C54">
      <w:rPr>
        <w:rFonts w:ascii="微软雅黑" w:eastAsia="微软雅黑" w:hAnsi="微软雅黑"/>
        <w:b/>
        <w:bCs/>
      </w:rPr>
      <w:fldChar w:fldCharType="begin"/>
    </w:r>
    <w:r w:rsidRPr="00E81C54">
      <w:rPr>
        <w:rFonts w:ascii="微软雅黑" w:eastAsia="微软雅黑" w:hAnsi="微软雅黑"/>
        <w:b/>
        <w:bCs/>
      </w:rPr>
      <w:instrText>NUMPAGES</w:instrText>
    </w:r>
    <w:r w:rsidR="009A2449" w:rsidRPr="00E81C54">
      <w:rPr>
        <w:rFonts w:ascii="微软雅黑" w:eastAsia="微软雅黑" w:hAnsi="微软雅黑"/>
        <w:b/>
        <w:bCs/>
      </w:rPr>
      <w:fldChar w:fldCharType="separate"/>
    </w:r>
    <w:r w:rsidR="00D12599">
      <w:rPr>
        <w:rFonts w:ascii="微软雅黑" w:eastAsia="微软雅黑" w:hAnsi="微软雅黑"/>
        <w:b/>
        <w:bCs/>
        <w:noProof/>
      </w:rPr>
      <w:t>22</w:t>
    </w:r>
    <w:r w:rsidR="009A2449" w:rsidRPr="00E81C54">
      <w:rPr>
        <w:rFonts w:ascii="微软雅黑" w:eastAsia="微软雅黑" w:hAnsi="微软雅黑"/>
        <w:b/>
        <w:bCs/>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8D8" w:rsidRPr="000D111E" w:rsidRDefault="009A2449" w:rsidP="008351A7">
    <w:pPr>
      <w:pStyle w:val="a4"/>
      <w:ind w:right="56" w:firstLine="360"/>
      <w:rPr>
        <w:rFonts w:ascii="微软雅黑" w:eastAsia="微软雅黑" w:hAnsi="微软雅黑"/>
        <w:color w:val="595959"/>
      </w:rPr>
    </w:pPr>
    <w:r w:rsidRPr="009A2449">
      <w:rPr>
        <w:rFonts w:ascii="微软雅黑" w:eastAsia="微软雅黑" w:hAnsi="微软雅黑"/>
        <w:noProof/>
      </w:rPr>
      <w:pict>
        <v:line id="直接连接符 10" o:spid="_x0000_s6145" style="position:absolute;left:0;text-align:left;flip:y;z-index:251657728;visibility:visible;mso-width-relative:margin" from="-1.35pt,-.9pt" to="369.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KNy/QEAADQEAAAOAAAAZHJzL2Uyb0RvYy54bWysU0tyEzEQ3VPFHVTa4xkbm8CUx1kkFTZ8&#10;XHwOoGhatqr0K0nx2JfgAlSxgxXL7LkN4Ri0pPEkISsoNj2j7n7d/Z5ay9O9VmQHPkhrWjqd1JSA&#10;4baTZtPSjx8unjynJERmOqasgZYeINDT1eNHy941MLNbqzrwBIuY0PSupdsYXVNVgW9BszCxDgwG&#10;hfWaRTz6TdV51mN1rapZXT+reus75y2HENB7XoJ0lesLATy+FSJAJKqlOFvM1md7mWy1WrJm45nb&#10;Sj6Mwf5hCs2kwaZjqXMWGbny8kEpLbm3wYo44VZXVgjJIXNANtP6Dzbvt8xB5oLiBDfKFP5fWf5m&#10;t/ZEdnh3KI9hGu/o5vP1z09ff/34gvbm+zeCEZSpd6HB7DOz9sMpuLVPnPfC6/RFNmSfpT2M0sI+&#10;Eo7O+dOT2fzFghJ+jFW3QOdDfAlWk/TTUiVNYs0atnsVIjbD1GNKcitD+pbOFvO6zmnBKtldSKVS&#10;MG8OnClPdgzvnHEOJk5znrrSr21X/CeLGtGl9gjJne5Uw77KoDNRL2TzXzwoKHO8A4HaIb3SYCx0&#10;v3fpogxmJ5jASUfgwCCt+8OhC3DIT1DIG/034BGRO1sTR7CWxvqi3/3ucT8dhBEl/6hA4Z0kuLTd&#10;Ia9BlgZXMys3PKO0+3fPGX772Fe/AQAA//8DAFBLAwQUAAYACAAAACEACZAjJ9sAAAAIAQAADwAA&#10;AGRycy9kb3ducmV2LnhtbEyPwW7CMBBE75X6D9ZW6g0caAQ0xEE0Eqp6BPoBJl6SCHsdxSZJ/75b&#10;9dAed2b0dibfTc6KAfvQelKwmCcgkCpvWqoVfJ4Psw2IEDUZbT2hgi8MsCseH3KdGT/SEYdTrAVD&#10;KGRaQRNjl0kZqgadDnPfIbF39b3Tkc++lqbXI8OdlcskWUmnW+IPje6wbLC6ne5OQRrLa+k+uuMh&#10;2Fc5vI3pPrynSj0/TfstiIhT/AvDT32uDgV3uvg7mSAsMzYrTiqYLXgS++uX9RLE5VeQRS7/Dyi+&#10;AQAA//8DAFBLAQItABQABgAIAAAAIQC2gziS/gAAAOEBAAATAAAAAAAAAAAAAAAAAAAAAABbQ29u&#10;dGVudF9UeXBlc10ueG1sUEsBAi0AFAAGAAgAAAAhADj9If/WAAAAlAEAAAsAAAAAAAAAAAAAAAAA&#10;LwEAAF9yZWxzLy5yZWxzUEsBAi0AFAAGAAgAAAAhAPHso3L9AQAANAQAAA4AAAAAAAAAAAAAAAAA&#10;LgIAAGRycy9lMm9Eb2MueG1sUEsBAi0AFAAGAAgAAAAhAAmQIyfbAAAACAEAAA8AAAAAAAAAAAAA&#10;AAAAVwQAAGRycy9kb3ducmV2LnhtbFBLBQYAAAAABAAEAPMAAABfBQAAAAA=&#10;" strokecolor="#2e74b5" strokeweight="2pt">
          <v:stroke joinstyle="miter"/>
        </v:line>
      </w:pict>
    </w:r>
    <w:r w:rsidR="00AC6224">
      <w:rPr>
        <w:rFonts w:ascii="微软雅黑" w:eastAsia="微软雅黑" w:hAnsi="微软雅黑"/>
        <w:noProof/>
        <w:color w:val="595959"/>
      </w:rPr>
      <w:drawing>
        <wp:anchor distT="0" distB="0" distL="114300" distR="114300" simplePos="0" relativeHeight="251658752" behindDoc="0" locked="0" layoutInCell="1" allowOverlap="1">
          <wp:simplePos x="0" y="0"/>
          <wp:positionH relativeFrom="column">
            <wp:posOffset>3945255</wp:posOffset>
          </wp:positionH>
          <wp:positionV relativeFrom="paragraph">
            <wp:posOffset>81915</wp:posOffset>
          </wp:positionV>
          <wp:extent cx="685800" cy="685800"/>
          <wp:effectExtent l="19050" t="0" r="0" b="0"/>
          <wp:wrapThrough wrapText="bothSides">
            <wp:wrapPolygon edited="0">
              <wp:start x="-600" y="0"/>
              <wp:lineTo x="-600" y="21000"/>
              <wp:lineTo x="21600" y="21000"/>
              <wp:lineTo x="21600" y="0"/>
              <wp:lineTo x="-600" y="0"/>
            </wp:wrapPolygon>
          </wp:wrapThrough>
          <wp:docPr id="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1"/>
                  <a:srcRect/>
                  <a:stretch>
                    <a:fillRect/>
                  </a:stretch>
                </pic:blipFill>
                <pic:spPr bwMode="auto">
                  <a:xfrm>
                    <a:off x="0" y="0"/>
                    <a:ext cx="685800" cy="685800"/>
                  </a:xfrm>
                  <a:prstGeom prst="rect">
                    <a:avLst/>
                  </a:prstGeom>
                  <a:noFill/>
                  <a:ln w="9525">
                    <a:noFill/>
                    <a:miter lim="800000"/>
                    <a:headEnd/>
                    <a:tailEnd/>
                  </a:ln>
                </pic:spPr>
              </pic:pic>
            </a:graphicData>
          </a:graphic>
        </wp:anchor>
      </w:drawing>
    </w:r>
    <w:r w:rsidR="000D68D8" w:rsidRPr="000D111E">
      <w:rPr>
        <w:rFonts w:ascii="微软雅黑" w:eastAsia="微软雅黑" w:hAnsi="微软雅黑"/>
        <w:color w:val="595959"/>
      </w:rPr>
      <w:t>请务必阅读文后重要声明</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6FDB" w:rsidRDefault="00936FDB" w:rsidP="008351A7">
      <w:pPr>
        <w:ind w:firstLine="420"/>
      </w:pPr>
      <w:r>
        <w:separator/>
      </w:r>
    </w:p>
  </w:footnote>
  <w:footnote w:type="continuationSeparator" w:id="1">
    <w:p w:rsidR="00936FDB" w:rsidRDefault="00936FDB" w:rsidP="008351A7">
      <w:pPr>
        <w:ind w:firstLine="42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8D8" w:rsidRDefault="000D68D8" w:rsidP="00172757">
    <w:pPr>
      <w:pStyle w:val="a3"/>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8D8" w:rsidRPr="00E81C54" w:rsidRDefault="00AC6224" w:rsidP="00937140">
    <w:pPr>
      <w:tabs>
        <w:tab w:val="right" w:pos="7427"/>
      </w:tabs>
      <w:ind w:firstLineChars="2050" w:firstLine="4305"/>
      <w:rPr>
        <w:rFonts w:ascii="微软雅黑" w:eastAsia="微软雅黑" w:hAnsi="微软雅黑"/>
      </w:rPr>
    </w:pPr>
    <w:r>
      <w:rPr>
        <w:noProof/>
      </w:rPr>
      <w:drawing>
        <wp:anchor distT="0" distB="0" distL="114300" distR="114300" simplePos="0" relativeHeight="251656704" behindDoc="1" locked="0" layoutInCell="1" allowOverlap="1">
          <wp:simplePos x="0" y="0"/>
          <wp:positionH relativeFrom="column">
            <wp:posOffset>-1549400</wp:posOffset>
          </wp:positionH>
          <wp:positionV relativeFrom="paragraph">
            <wp:posOffset>31115</wp:posOffset>
          </wp:positionV>
          <wp:extent cx="2402205" cy="410845"/>
          <wp:effectExtent l="19050" t="0" r="0" b="0"/>
          <wp:wrapNone/>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
                  <a:srcRect/>
                  <a:stretch>
                    <a:fillRect/>
                  </a:stretch>
                </pic:blipFill>
                <pic:spPr bwMode="auto">
                  <a:xfrm>
                    <a:off x="0" y="0"/>
                    <a:ext cx="2402205" cy="410845"/>
                  </a:xfrm>
                  <a:prstGeom prst="rect">
                    <a:avLst/>
                  </a:prstGeom>
                  <a:noFill/>
                  <a:ln w="9525">
                    <a:noFill/>
                    <a:miter lim="800000"/>
                    <a:headEnd/>
                    <a:tailEnd/>
                  </a:ln>
                </pic:spPr>
              </pic:pic>
            </a:graphicData>
          </a:graphic>
        </wp:anchor>
      </w:drawing>
    </w:r>
    <w:r w:rsidR="000D68D8">
      <w:rPr>
        <w:rFonts w:ascii="微软雅黑" w:eastAsia="微软雅黑" w:hAnsi="微软雅黑" w:hint="eastAsia"/>
      </w:rPr>
      <w:t>2017年度报告——农产品篇</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8D8" w:rsidRPr="00D533CF" w:rsidRDefault="000D68D8" w:rsidP="00D533CF">
    <w:pPr>
      <w:pStyle w:val="a3"/>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5296A3F"/>
    <w:multiLevelType w:val="hybridMultilevel"/>
    <w:tmpl w:val="7E4CCEF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8674"/>
    <o:shapelayout v:ext="edit">
      <o:idmap v:ext="edit" data="6"/>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42586"/>
    <w:rsid w:val="00006989"/>
    <w:rsid w:val="00006A9E"/>
    <w:rsid w:val="00014A8D"/>
    <w:rsid w:val="000365F3"/>
    <w:rsid w:val="000509D0"/>
    <w:rsid w:val="000524A3"/>
    <w:rsid w:val="00055E66"/>
    <w:rsid w:val="000714DA"/>
    <w:rsid w:val="0007508D"/>
    <w:rsid w:val="0008329F"/>
    <w:rsid w:val="00083FC9"/>
    <w:rsid w:val="00097FEE"/>
    <w:rsid w:val="000A1643"/>
    <w:rsid w:val="000A4EA7"/>
    <w:rsid w:val="000A5671"/>
    <w:rsid w:val="000C1321"/>
    <w:rsid w:val="000C2F3B"/>
    <w:rsid w:val="000D111E"/>
    <w:rsid w:val="000D68D8"/>
    <w:rsid w:val="000E271D"/>
    <w:rsid w:val="000E55C4"/>
    <w:rsid w:val="000E57C9"/>
    <w:rsid w:val="00100F34"/>
    <w:rsid w:val="001227BD"/>
    <w:rsid w:val="00125690"/>
    <w:rsid w:val="00126A89"/>
    <w:rsid w:val="00130425"/>
    <w:rsid w:val="001400AF"/>
    <w:rsid w:val="00170A81"/>
    <w:rsid w:val="00171974"/>
    <w:rsid w:val="00172757"/>
    <w:rsid w:val="001761C4"/>
    <w:rsid w:val="00187A7B"/>
    <w:rsid w:val="00196D48"/>
    <w:rsid w:val="001A1754"/>
    <w:rsid w:val="001C17EF"/>
    <w:rsid w:val="001C2C78"/>
    <w:rsid w:val="001C55ED"/>
    <w:rsid w:val="001D2CEB"/>
    <w:rsid w:val="001E1E00"/>
    <w:rsid w:val="001E79ED"/>
    <w:rsid w:val="001F5C06"/>
    <w:rsid w:val="0021545B"/>
    <w:rsid w:val="002262C1"/>
    <w:rsid w:val="00230A62"/>
    <w:rsid w:val="002568C4"/>
    <w:rsid w:val="00256D60"/>
    <w:rsid w:val="002656AF"/>
    <w:rsid w:val="002735B6"/>
    <w:rsid w:val="0028173F"/>
    <w:rsid w:val="00283E04"/>
    <w:rsid w:val="002B4BA2"/>
    <w:rsid w:val="002B6141"/>
    <w:rsid w:val="002C4B5B"/>
    <w:rsid w:val="002D19B1"/>
    <w:rsid w:val="002E1CF8"/>
    <w:rsid w:val="00320DCB"/>
    <w:rsid w:val="0032159D"/>
    <w:rsid w:val="0036010B"/>
    <w:rsid w:val="00366EC6"/>
    <w:rsid w:val="003742D9"/>
    <w:rsid w:val="00375216"/>
    <w:rsid w:val="0039086A"/>
    <w:rsid w:val="003C44EF"/>
    <w:rsid w:val="003C7949"/>
    <w:rsid w:val="003D200E"/>
    <w:rsid w:val="003D53FE"/>
    <w:rsid w:val="003E4839"/>
    <w:rsid w:val="003E60A6"/>
    <w:rsid w:val="0040121D"/>
    <w:rsid w:val="00410D83"/>
    <w:rsid w:val="00414246"/>
    <w:rsid w:val="004154BD"/>
    <w:rsid w:val="004217D1"/>
    <w:rsid w:val="00426DB6"/>
    <w:rsid w:val="00435623"/>
    <w:rsid w:val="00441B05"/>
    <w:rsid w:val="00454960"/>
    <w:rsid w:val="00467017"/>
    <w:rsid w:val="00472484"/>
    <w:rsid w:val="00481093"/>
    <w:rsid w:val="00483271"/>
    <w:rsid w:val="0049449A"/>
    <w:rsid w:val="004B075F"/>
    <w:rsid w:val="004B4300"/>
    <w:rsid w:val="004E3AF0"/>
    <w:rsid w:val="00503562"/>
    <w:rsid w:val="00504436"/>
    <w:rsid w:val="00525488"/>
    <w:rsid w:val="00533AF6"/>
    <w:rsid w:val="0053646B"/>
    <w:rsid w:val="005401C5"/>
    <w:rsid w:val="00542076"/>
    <w:rsid w:val="00542955"/>
    <w:rsid w:val="00553520"/>
    <w:rsid w:val="00557F54"/>
    <w:rsid w:val="00564A45"/>
    <w:rsid w:val="00573170"/>
    <w:rsid w:val="005766A4"/>
    <w:rsid w:val="005830E9"/>
    <w:rsid w:val="005832EE"/>
    <w:rsid w:val="005941E4"/>
    <w:rsid w:val="005959C4"/>
    <w:rsid w:val="005A1140"/>
    <w:rsid w:val="005A26EB"/>
    <w:rsid w:val="005A7405"/>
    <w:rsid w:val="005D6C31"/>
    <w:rsid w:val="005E11FD"/>
    <w:rsid w:val="005E44FA"/>
    <w:rsid w:val="005E5AF9"/>
    <w:rsid w:val="00611C5D"/>
    <w:rsid w:val="00637055"/>
    <w:rsid w:val="00642586"/>
    <w:rsid w:val="00660F73"/>
    <w:rsid w:val="00663F68"/>
    <w:rsid w:val="00667BD7"/>
    <w:rsid w:val="00680DF1"/>
    <w:rsid w:val="00680EA1"/>
    <w:rsid w:val="00681265"/>
    <w:rsid w:val="00683C13"/>
    <w:rsid w:val="00696DA0"/>
    <w:rsid w:val="006A0ACD"/>
    <w:rsid w:val="006B0C25"/>
    <w:rsid w:val="006B16B4"/>
    <w:rsid w:val="006D309F"/>
    <w:rsid w:val="006E3FA9"/>
    <w:rsid w:val="006F37F0"/>
    <w:rsid w:val="00706FDD"/>
    <w:rsid w:val="0070703C"/>
    <w:rsid w:val="00726487"/>
    <w:rsid w:val="00735248"/>
    <w:rsid w:val="0073612E"/>
    <w:rsid w:val="0075311E"/>
    <w:rsid w:val="007628E6"/>
    <w:rsid w:val="00767CD0"/>
    <w:rsid w:val="00772763"/>
    <w:rsid w:val="00781EED"/>
    <w:rsid w:val="00782A54"/>
    <w:rsid w:val="00790017"/>
    <w:rsid w:val="00793C7D"/>
    <w:rsid w:val="00796680"/>
    <w:rsid w:val="007B26BC"/>
    <w:rsid w:val="007C4F53"/>
    <w:rsid w:val="007D769F"/>
    <w:rsid w:val="007E7575"/>
    <w:rsid w:val="007F3AF4"/>
    <w:rsid w:val="007F6E25"/>
    <w:rsid w:val="007F7B10"/>
    <w:rsid w:val="00800007"/>
    <w:rsid w:val="00801556"/>
    <w:rsid w:val="00815061"/>
    <w:rsid w:val="008173C2"/>
    <w:rsid w:val="00817F91"/>
    <w:rsid w:val="008201C7"/>
    <w:rsid w:val="00831EAB"/>
    <w:rsid w:val="008351A7"/>
    <w:rsid w:val="00852D45"/>
    <w:rsid w:val="008618E9"/>
    <w:rsid w:val="008715AF"/>
    <w:rsid w:val="00876E86"/>
    <w:rsid w:val="00877B32"/>
    <w:rsid w:val="0089676F"/>
    <w:rsid w:val="008A03A7"/>
    <w:rsid w:val="008A1793"/>
    <w:rsid w:val="008A6AF6"/>
    <w:rsid w:val="008B424F"/>
    <w:rsid w:val="008C286C"/>
    <w:rsid w:val="008D4A31"/>
    <w:rsid w:val="008E2A67"/>
    <w:rsid w:val="008E3C61"/>
    <w:rsid w:val="008F7FBD"/>
    <w:rsid w:val="0090421E"/>
    <w:rsid w:val="00920960"/>
    <w:rsid w:val="0092595B"/>
    <w:rsid w:val="00936FDB"/>
    <w:rsid w:val="00937140"/>
    <w:rsid w:val="00944950"/>
    <w:rsid w:val="00945282"/>
    <w:rsid w:val="00947D3E"/>
    <w:rsid w:val="009511AD"/>
    <w:rsid w:val="00957CF5"/>
    <w:rsid w:val="00972F2A"/>
    <w:rsid w:val="00985A18"/>
    <w:rsid w:val="009866CD"/>
    <w:rsid w:val="0099372B"/>
    <w:rsid w:val="009A00CF"/>
    <w:rsid w:val="009A2449"/>
    <w:rsid w:val="009A3D25"/>
    <w:rsid w:val="009A53B9"/>
    <w:rsid w:val="009C1E2B"/>
    <w:rsid w:val="009C4342"/>
    <w:rsid w:val="009C7CF9"/>
    <w:rsid w:val="009D2B58"/>
    <w:rsid w:val="009E5E4A"/>
    <w:rsid w:val="009F1E37"/>
    <w:rsid w:val="00A02145"/>
    <w:rsid w:val="00A02697"/>
    <w:rsid w:val="00A15262"/>
    <w:rsid w:val="00A40DEC"/>
    <w:rsid w:val="00A47029"/>
    <w:rsid w:val="00A64265"/>
    <w:rsid w:val="00A82DC0"/>
    <w:rsid w:val="00A91277"/>
    <w:rsid w:val="00A92ECE"/>
    <w:rsid w:val="00AB413E"/>
    <w:rsid w:val="00AC471A"/>
    <w:rsid w:val="00AC6224"/>
    <w:rsid w:val="00AC6BCC"/>
    <w:rsid w:val="00AC71D6"/>
    <w:rsid w:val="00AF66B1"/>
    <w:rsid w:val="00B66292"/>
    <w:rsid w:val="00B73569"/>
    <w:rsid w:val="00B825DA"/>
    <w:rsid w:val="00B94A46"/>
    <w:rsid w:val="00BA76C0"/>
    <w:rsid w:val="00BD2CD5"/>
    <w:rsid w:val="00BD3D5E"/>
    <w:rsid w:val="00BE0922"/>
    <w:rsid w:val="00BF4880"/>
    <w:rsid w:val="00C16F0B"/>
    <w:rsid w:val="00C17CAB"/>
    <w:rsid w:val="00C37916"/>
    <w:rsid w:val="00C51244"/>
    <w:rsid w:val="00C65947"/>
    <w:rsid w:val="00C66471"/>
    <w:rsid w:val="00C7031A"/>
    <w:rsid w:val="00C905FA"/>
    <w:rsid w:val="00C95A0E"/>
    <w:rsid w:val="00CA41B4"/>
    <w:rsid w:val="00CC11E3"/>
    <w:rsid w:val="00CD22E3"/>
    <w:rsid w:val="00CD28FA"/>
    <w:rsid w:val="00CE4AB1"/>
    <w:rsid w:val="00CF41D4"/>
    <w:rsid w:val="00D000D6"/>
    <w:rsid w:val="00D12599"/>
    <w:rsid w:val="00D16DF8"/>
    <w:rsid w:val="00D34335"/>
    <w:rsid w:val="00D522C1"/>
    <w:rsid w:val="00D533CF"/>
    <w:rsid w:val="00D6094C"/>
    <w:rsid w:val="00D64FF3"/>
    <w:rsid w:val="00D72F45"/>
    <w:rsid w:val="00D7755E"/>
    <w:rsid w:val="00D86B92"/>
    <w:rsid w:val="00DA252F"/>
    <w:rsid w:val="00DE0880"/>
    <w:rsid w:val="00DE5CC4"/>
    <w:rsid w:val="00DE6F09"/>
    <w:rsid w:val="00DF44A5"/>
    <w:rsid w:val="00E00B4D"/>
    <w:rsid w:val="00E01C5C"/>
    <w:rsid w:val="00E20AC0"/>
    <w:rsid w:val="00E243D2"/>
    <w:rsid w:val="00E249E6"/>
    <w:rsid w:val="00E34420"/>
    <w:rsid w:val="00E34CDC"/>
    <w:rsid w:val="00E360D2"/>
    <w:rsid w:val="00E47AC6"/>
    <w:rsid w:val="00E5041A"/>
    <w:rsid w:val="00E607AC"/>
    <w:rsid w:val="00E6622A"/>
    <w:rsid w:val="00E77B8C"/>
    <w:rsid w:val="00E81B15"/>
    <w:rsid w:val="00E81C54"/>
    <w:rsid w:val="00E90740"/>
    <w:rsid w:val="00E97684"/>
    <w:rsid w:val="00EA2941"/>
    <w:rsid w:val="00EA3707"/>
    <w:rsid w:val="00EB4BAE"/>
    <w:rsid w:val="00F51A20"/>
    <w:rsid w:val="00F645BF"/>
    <w:rsid w:val="00F826F2"/>
    <w:rsid w:val="00F8703D"/>
    <w:rsid w:val="00F92A58"/>
    <w:rsid w:val="00FD4582"/>
    <w:rsid w:val="00FE19DD"/>
    <w:rsid w:val="00FE624C"/>
    <w:rsid w:val="00FF027D"/>
    <w:rsid w:val="00FF603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3FA9"/>
    <w:pPr>
      <w:widowControl w:val="0"/>
      <w:spacing w:line="400" w:lineRule="exact"/>
      <w:ind w:firstLineChars="200" w:firstLine="200"/>
      <w:contextualSpacing/>
      <w:jc w:val="both"/>
    </w:pPr>
    <w:rPr>
      <w:kern w:val="2"/>
      <w:sz w:val="21"/>
      <w:szCs w:val="22"/>
    </w:rPr>
  </w:style>
  <w:style w:type="paragraph" w:styleId="1">
    <w:name w:val="heading 1"/>
    <w:basedOn w:val="a"/>
    <w:next w:val="a"/>
    <w:link w:val="1Char"/>
    <w:uiPriority w:val="9"/>
    <w:qFormat/>
    <w:rsid w:val="001C2C78"/>
    <w:pPr>
      <w:keepNext/>
      <w:keepLines/>
      <w:spacing w:beforeLines="100" w:afterLines="200"/>
      <w:jc w:val="center"/>
      <w:outlineLvl w:val="0"/>
    </w:pPr>
    <w:rPr>
      <w:rFonts w:eastAsia="黑体"/>
      <w:b/>
      <w:bCs/>
      <w:kern w:val="44"/>
      <w:sz w:val="36"/>
      <w:szCs w:val="44"/>
    </w:rPr>
  </w:style>
  <w:style w:type="paragraph" w:styleId="2">
    <w:name w:val="heading 2"/>
    <w:basedOn w:val="a"/>
    <w:next w:val="a"/>
    <w:link w:val="2Char"/>
    <w:uiPriority w:val="9"/>
    <w:unhideWhenUsed/>
    <w:qFormat/>
    <w:rsid w:val="001C2C78"/>
    <w:pPr>
      <w:keepNext/>
      <w:keepLines/>
      <w:spacing w:before="260" w:after="260" w:line="416" w:lineRule="auto"/>
      <w:outlineLvl w:val="1"/>
    </w:pPr>
    <w:rPr>
      <w:rFonts w:ascii="Calibri Light" w:hAnsi="Calibri Light"/>
      <w:b/>
      <w:bCs/>
      <w:sz w:val="32"/>
      <w:szCs w:val="32"/>
    </w:rPr>
  </w:style>
  <w:style w:type="paragraph" w:styleId="3">
    <w:name w:val="heading 3"/>
    <w:basedOn w:val="a"/>
    <w:next w:val="a"/>
    <w:link w:val="3Char"/>
    <w:uiPriority w:val="9"/>
    <w:unhideWhenUsed/>
    <w:qFormat/>
    <w:rsid w:val="001C2C78"/>
    <w:pPr>
      <w:keepNext/>
      <w:keepLines/>
      <w:spacing w:beforeLines="100" w:afterLines="100"/>
      <w:outlineLvl w:val="2"/>
    </w:pPr>
    <w:rPr>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9001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90017"/>
    <w:rPr>
      <w:sz w:val="18"/>
      <w:szCs w:val="18"/>
    </w:rPr>
  </w:style>
  <w:style w:type="paragraph" w:styleId="a4">
    <w:name w:val="footer"/>
    <w:basedOn w:val="a"/>
    <w:link w:val="Char0"/>
    <w:uiPriority w:val="99"/>
    <w:unhideWhenUsed/>
    <w:rsid w:val="00790017"/>
    <w:pPr>
      <w:tabs>
        <w:tab w:val="center" w:pos="4153"/>
        <w:tab w:val="right" w:pos="8306"/>
      </w:tabs>
      <w:snapToGrid w:val="0"/>
      <w:jc w:val="left"/>
    </w:pPr>
    <w:rPr>
      <w:sz w:val="18"/>
      <w:szCs w:val="18"/>
    </w:rPr>
  </w:style>
  <w:style w:type="character" w:customStyle="1" w:styleId="Char0">
    <w:name w:val="页脚 Char"/>
    <w:basedOn w:val="a0"/>
    <w:link w:val="a4"/>
    <w:uiPriority w:val="99"/>
    <w:rsid w:val="00790017"/>
    <w:rPr>
      <w:sz w:val="18"/>
      <w:szCs w:val="18"/>
    </w:rPr>
  </w:style>
  <w:style w:type="paragraph" w:styleId="a5">
    <w:name w:val="Title"/>
    <w:basedOn w:val="a"/>
    <w:next w:val="a"/>
    <w:link w:val="Char1"/>
    <w:uiPriority w:val="10"/>
    <w:qFormat/>
    <w:rsid w:val="003D200E"/>
    <w:pPr>
      <w:widowControl/>
      <w:spacing w:line="216" w:lineRule="auto"/>
      <w:jc w:val="left"/>
    </w:pPr>
    <w:rPr>
      <w:rFonts w:ascii="Calibri Light" w:hAnsi="Calibri Light"/>
      <w:color w:val="404040"/>
      <w:spacing w:val="-10"/>
      <w:kern w:val="28"/>
      <w:sz w:val="56"/>
      <w:szCs w:val="56"/>
    </w:rPr>
  </w:style>
  <w:style w:type="character" w:customStyle="1" w:styleId="Char1">
    <w:name w:val="标题 Char"/>
    <w:basedOn w:val="a0"/>
    <w:link w:val="a5"/>
    <w:uiPriority w:val="10"/>
    <w:rsid w:val="003D200E"/>
    <w:rPr>
      <w:rFonts w:ascii="Calibri Light" w:eastAsia="宋体" w:hAnsi="Calibri Light" w:cs="Times New Roman"/>
      <w:color w:val="404040"/>
      <w:spacing w:val="-10"/>
      <w:kern w:val="28"/>
      <w:sz w:val="56"/>
      <w:szCs w:val="56"/>
    </w:rPr>
  </w:style>
  <w:style w:type="paragraph" w:styleId="a6">
    <w:name w:val="Subtitle"/>
    <w:basedOn w:val="a"/>
    <w:next w:val="a"/>
    <w:link w:val="Char2"/>
    <w:uiPriority w:val="11"/>
    <w:qFormat/>
    <w:rsid w:val="003D200E"/>
    <w:pPr>
      <w:widowControl/>
      <w:numPr>
        <w:ilvl w:val="1"/>
      </w:numPr>
      <w:spacing w:after="160" w:line="259" w:lineRule="auto"/>
      <w:ind w:firstLineChars="200" w:firstLine="200"/>
      <w:jc w:val="left"/>
    </w:pPr>
    <w:rPr>
      <w:color w:val="5A5A5A"/>
      <w:spacing w:val="15"/>
      <w:kern w:val="0"/>
      <w:sz w:val="22"/>
    </w:rPr>
  </w:style>
  <w:style w:type="character" w:customStyle="1" w:styleId="Char2">
    <w:name w:val="副标题 Char"/>
    <w:basedOn w:val="a0"/>
    <w:link w:val="a6"/>
    <w:uiPriority w:val="11"/>
    <w:rsid w:val="003D200E"/>
    <w:rPr>
      <w:rFonts w:cs="Times New Roman"/>
      <w:color w:val="5A5A5A"/>
      <w:spacing w:val="15"/>
      <w:kern w:val="0"/>
      <w:sz w:val="22"/>
    </w:rPr>
  </w:style>
  <w:style w:type="paragraph" w:styleId="a7">
    <w:name w:val="No Spacing"/>
    <w:link w:val="Char3"/>
    <w:uiPriority w:val="1"/>
    <w:qFormat/>
    <w:rsid w:val="001D2CEB"/>
    <w:rPr>
      <w:sz w:val="22"/>
      <w:szCs w:val="22"/>
    </w:rPr>
  </w:style>
  <w:style w:type="character" w:customStyle="1" w:styleId="Char3">
    <w:name w:val="无间隔 Char"/>
    <w:basedOn w:val="a0"/>
    <w:link w:val="a7"/>
    <w:uiPriority w:val="1"/>
    <w:rsid w:val="001D2CEB"/>
    <w:rPr>
      <w:sz w:val="22"/>
      <w:szCs w:val="22"/>
      <w:lang w:val="en-US" w:eastAsia="zh-CN" w:bidi="ar-SA"/>
    </w:rPr>
  </w:style>
  <w:style w:type="character" w:styleId="a8">
    <w:name w:val="Hyperlink"/>
    <w:basedOn w:val="a0"/>
    <w:uiPriority w:val="99"/>
    <w:unhideWhenUsed/>
    <w:rsid w:val="008A6AF6"/>
    <w:rPr>
      <w:color w:val="0563C1"/>
      <w:u w:val="single"/>
    </w:rPr>
  </w:style>
  <w:style w:type="table" w:styleId="a9">
    <w:name w:val="Table Grid"/>
    <w:basedOn w:val="a1"/>
    <w:uiPriority w:val="39"/>
    <w:rsid w:val="009A53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0"/>
    <w:uiPriority w:val="99"/>
    <w:semiHidden/>
    <w:unhideWhenUsed/>
    <w:rsid w:val="009A53B9"/>
    <w:rPr>
      <w:sz w:val="21"/>
      <w:szCs w:val="21"/>
    </w:rPr>
  </w:style>
  <w:style w:type="paragraph" w:styleId="ab">
    <w:name w:val="annotation text"/>
    <w:basedOn w:val="a"/>
    <w:link w:val="Char4"/>
    <w:uiPriority w:val="99"/>
    <w:semiHidden/>
    <w:unhideWhenUsed/>
    <w:rsid w:val="009A53B9"/>
    <w:pPr>
      <w:jc w:val="left"/>
    </w:pPr>
  </w:style>
  <w:style w:type="character" w:customStyle="1" w:styleId="Char4">
    <w:name w:val="批注文字 Char"/>
    <w:basedOn w:val="a0"/>
    <w:link w:val="ab"/>
    <w:uiPriority w:val="99"/>
    <w:semiHidden/>
    <w:rsid w:val="009A53B9"/>
  </w:style>
  <w:style w:type="paragraph" w:styleId="ac">
    <w:name w:val="annotation subject"/>
    <w:basedOn w:val="ab"/>
    <w:next w:val="ab"/>
    <w:link w:val="Char5"/>
    <w:uiPriority w:val="99"/>
    <w:semiHidden/>
    <w:unhideWhenUsed/>
    <w:rsid w:val="009A53B9"/>
    <w:rPr>
      <w:b/>
      <w:bCs/>
    </w:rPr>
  </w:style>
  <w:style w:type="character" w:customStyle="1" w:styleId="Char5">
    <w:name w:val="批注主题 Char"/>
    <w:basedOn w:val="Char4"/>
    <w:link w:val="ac"/>
    <w:uiPriority w:val="99"/>
    <w:semiHidden/>
    <w:rsid w:val="009A53B9"/>
    <w:rPr>
      <w:b/>
      <w:bCs/>
    </w:rPr>
  </w:style>
  <w:style w:type="paragraph" w:styleId="ad">
    <w:name w:val="Balloon Text"/>
    <w:basedOn w:val="a"/>
    <w:link w:val="Char6"/>
    <w:uiPriority w:val="99"/>
    <w:semiHidden/>
    <w:unhideWhenUsed/>
    <w:rsid w:val="009A53B9"/>
    <w:rPr>
      <w:sz w:val="18"/>
      <w:szCs w:val="18"/>
    </w:rPr>
  </w:style>
  <w:style w:type="character" w:customStyle="1" w:styleId="Char6">
    <w:name w:val="批注框文本 Char"/>
    <w:basedOn w:val="a0"/>
    <w:link w:val="ad"/>
    <w:uiPriority w:val="99"/>
    <w:semiHidden/>
    <w:rsid w:val="009A53B9"/>
    <w:rPr>
      <w:sz w:val="18"/>
      <w:szCs w:val="18"/>
    </w:rPr>
  </w:style>
  <w:style w:type="paragraph" w:styleId="ae">
    <w:name w:val="caption"/>
    <w:basedOn w:val="a"/>
    <w:next w:val="a"/>
    <w:uiPriority w:val="35"/>
    <w:unhideWhenUsed/>
    <w:qFormat/>
    <w:rsid w:val="00726487"/>
    <w:rPr>
      <w:rFonts w:ascii="Calibri Light" w:eastAsia="黑体" w:hAnsi="Calibri Light"/>
      <w:sz w:val="24"/>
      <w:szCs w:val="20"/>
    </w:rPr>
  </w:style>
  <w:style w:type="character" w:customStyle="1" w:styleId="3Char">
    <w:name w:val="标题 3 Char"/>
    <w:basedOn w:val="a0"/>
    <w:link w:val="3"/>
    <w:uiPriority w:val="9"/>
    <w:rsid w:val="001C2C78"/>
    <w:rPr>
      <w:b/>
      <w:bCs/>
      <w:sz w:val="28"/>
      <w:szCs w:val="32"/>
    </w:rPr>
  </w:style>
  <w:style w:type="character" w:customStyle="1" w:styleId="2Char">
    <w:name w:val="标题 2 Char"/>
    <w:basedOn w:val="a0"/>
    <w:link w:val="2"/>
    <w:uiPriority w:val="9"/>
    <w:rsid w:val="001C2C78"/>
    <w:rPr>
      <w:rFonts w:ascii="Calibri Light" w:eastAsia="宋体" w:hAnsi="Calibri Light" w:cs="Times New Roman"/>
      <w:b/>
      <w:bCs/>
      <w:sz w:val="32"/>
      <w:szCs w:val="32"/>
    </w:rPr>
  </w:style>
  <w:style w:type="character" w:customStyle="1" w:styleId="1Char">
    <w:name w:val="标题 1 Char"/>
    <w:basedOn w:val="a0"/>
    <w:link w:val="1"/>
    <w:uiPriority w:val="9"/>
    <w:rsid w:val="001C2C78"/>
    <w:rPr>
      <w:rFonts w:eastAsia="黑体"/>
      <w:b/>
      <w:bCs/>
      <w:kern w:val="44"/>
      <w:sz w:val="36"/>
      <w:szCs w:val="44"/>
    </w:rPr>
  </w:style>
  <w:style w:type="paragraph" w:styleId="TOC">
    <w:name w:val="TOC Heading"/>
    <w:basedOn w:val="1"/>
    <w:next w:val="a"/>
    <w:uiPriority w:val="39"/>
    <w:semiHidden/>
    <w:unhideWhenUsed/>
    <w:qFormat/>
    <w:rsid w:val="00FE19DD"/>
    <w:pPr>
      <w:widowControl/>
      <w:spacing w:beforeLines="0" w:afterLines="0" w:line="276" w:lineRule="auto"/>
      <w:jc w:val="left"/>
      <w:outlineLvl w:val="9"/>
    </w:pPr>
    <w:rPr>
      <w:rFonts w:ascii="Calibri Light" w:eastAsia="宋体" w:hAnsi="Calibri Light"/>
      <w:color w:val="2E74B5"/>
      <w:kern w:val="0"/>
      <w:sz w:val="28"/>
      <w:szCs w:val="28"/>
    </w:rPr>
  </w:style>
  <w:style w:type="paragraph" w:styleId="20">
    <w:name w:val="toc 2"/>
    <w:basedOn w:val="a"/>
    <w:next w:val="a"/>
    <w:autoRedefine/>
    <w:uiPriority w:val="39"/>
    <w:unhideWhenUsed/>
    <w:qFormat/>
    <w:rsid w:val="00FE19DD"/>
    <w:pPr>
      <w:widowControl/>
      <w:spacing w:after="100" w:line="276" w:lineRule="auto"/>
      <w:ind w:left="220"/>
      <w:jc w:val="left"/>
    </w:pPr>
    <w:rPr>
      <w:kern w:val="0"/>
      <w:sz w:val="22"/>
    </w:rPr>
  </w:style>
  <w:style w:type="paragraph" w:styleId="10">
    <w:name w:val="toc 1"/>
    <w:basedOn w:val="a"/>
    <w:next w:val="a"/>
    <w:autoRedefine/>
    <w:uiPriority w:val="39"/>
    <w:unhideWhenUsed/>
    <w:qFormat/>
    <w:rsid w:val="00FE19DD"/>
    <w:pPr>
      <w:widowControl/>
      <w:spacing w:after="100" w:line="276" w:lineRule="auto"/>
      <w:jc w:val="left"/>
    </w:pPr>
    <w:rPr>
      <w:kern w:val="0"/>
      <w:sz w:val="22"/>
    </w:rPr>
  </w:style>
  <w:style w:type="paragraph" w:styleId="30">
    <w:name w:val="toc 3"/>
    <w:basedOn w:val="a"/>
    <w:next w:val="a"/>
    <w:autoRedefine/>
    <w:uiPriority w:val="39"/>
    <w:unhideWhenUsed/>
    <w:qFormat/>
    <w:rsid w:val="00FE19DD"/>
    <w:pPr>
      <w:widowControl/>
      <w:spacing w:after="100" w:line="276" w:lineRule="auto"/>
      <w:ind w:left="440"/>
      <w:jc w:val="left"/>
    </w:pPr>
    <w:rPr>
      <w:kern w:val="0"/>
      <w:sz w:val="22"/>
    </w:rPr>
  </w:style>
  <w:style w:type="paragraph" w:styleId="af">
    <w:name w:val="table of figures"/>
    <w:basedOn w:val="a"/>
    <w:next w:val="a"/>
    <w:uiPriority w:val="99"/>
    <w:unhideWhenUsed/>
    <w:rsid w:val="00BD2CD5"/>
    <w:pPr>
      <w:ind w:leftChars="200" w:left="200" w:hangingChars="200" w:hanging="200"/>
    </w:pPr>
  </w:style>
</w:styles>
</file>

<file path=word/webSettings.xml><?xml version="1.0" encoding="utf-8"?>
<w:webSettings xmlns:r="http://schemas.openxmlformats.org/officeDocument/2006/relationships" xmlns:w="http://schemas.openxmlformats.org/wordprocessingml/2006/main">
  <w:divs>
    <w:div w:id="406611217">
      <w:bodyDiv w:val="1"/>
      <w:marLeft w:val="0"/>
      <w:marRight w:val="0"/>
      <w:marTop w:val="0"/>
      <w:marBottom w:val="0"/>
      <w:divBdr>
        <w:top w:val="none" w:sz="0" w:space="0" w:color="auto"/>
        <w:left w:val="none" w:sz="0" w:space="0" w:color="auto"/>
        <w:bottom w:val="none" w:sz="0" w:space="0" w:color="auto"/>
        <w:right w:val="none" w:sz="0" w:space="0" w:color="auto"/>
      </w:divBdr>
    </w:div>
    <w:div w:id="457527909">
      <w:bodyDiv w:val="1"/>
      <w:marLeft w:val="0"/>
      <w:marRight w:val="0"/>
      <w:marTop w:val="0"/>
      <w:marBottom w:val="0"/>
      <w:divBdr>
        <w:top w:val="none" w:sz="0" w:space="0" w:color="auto"/>
        <w:left w:val="none" w:sz="0" w:space="0" w:color="auto"/>
        <w:bottom w:val="none" w:sz="0" w:space="0" w:color="auto"/>
        <w:right w:val="none" w:sz="0" w:space="0" w:color="auto"/>
      </w:divBdr>
    </w:div>
    <w:div w:id="640353882">
      <w:bodyDiv w:val="1"/>
      <w:marLeft w:val="0"/>
      <w:marRight w:val="0"/>
      <w:marTop w:val="0"/>
      <w:marBottom w:val="0"/>
      <w:divBdr>
        <w:top w:val="none" w:sz="0" w:space="0" w:color="auto"/>
        <w:left w:val="none" w:sz="0" w:space="0" w:color="auto"/>
        <w:bottom w:val="none" w:sz="0" w:space="0" w:color="auto"/>
        <w:right w:val="none" w:sz="0" w:space="0" w:color="auto"/>
      </w:divBdr>
    </w:div>
    <w:div w:id="668213708">
      <w:bodyDiv w:val="1"/>
      <w:marLeft w:val="0"/>
      <w:marRight w:val="0"/>
      <w:marTop w:val="0"/>
      <w:marBottom w:val="0"/>
      <w:divBdr>
        <w:top w:val="none" w:sz="0" w:space="0" w:color="auto"/>
        <w:left w:val="none" w:sz="0" w:space="0" w:color="auto"/>
        <w:bottom w:val="none" w:sz="0" w:space="0" w:color="auto"/>
        <w:right w:val="none" w:sz="0" w:space="0" w:color="auto"/>
      </w:divBdr>
    </w:div>
    <w:div w:id="784353140">
      <w:bodyDiv w:val="1"/>
      <w:marLeft w:val="0"/>
      <w:marRight w:val="0"/>
      <w:marTop w:val="0"/>
      <w:marBottom w:val="0"/>
      <w:divBdr>
        <w:top w:val="none" w:sz="0" w:space="0" w:color="auto"/>
        <w:left w:val="none" w:sz="0" w:space="0" w:color="auto"/>
        <w:bottom w:val="none" w:sz="0" w:space="0" w:color="auto"/>
        <w:right w:val="none" w:sz="0" w:space="0" w:color="auto"/>
      </w:divBdr>
    </w:div>
    <w:div w:id="1059474291">
      <w:bodyDiv w:val="1"/>
      <w:marLeft w:val="0"/>
      <w:marRight w:val="0"/>
      <w:marTop w:val="0"/>
      <w:marBottom w:val="0"/>
      <w:divBdr>
        <w:top w:val="none" w:sz="0" w:space="0" w:color="auto"/>
        <w:left w:val="none" w:sz="0" w:space="0" w:color="auto"/>
        <w:bottom w:val="none" w:sz="0" w:space="0" w:color="auto"/>
        <w:right w:val="none" w:sz="0" w:space="0" w:color="auto"/>
      </w:divBdr>
    </w:div>
    <w:div w:id="1139952521">
      <w:bodyDiv w:val="1"/>
      <w:marLeft w:val="0"/>
      <w:marRight w:val="0"/>
      <w:marTop w:val="0"/>
      <w:marBottom w:val="0"/>
      <w:divBdr>
        <w:top w:val="none" w:sz="0" w:space="0" w:color="auto"/>
        <w:left w:val="none" w:sz="0" w:space="0" w:color="auto"/>
        <w:bottom w:val="none" w:sz="0" w:space="0" w:color="auto"/>
        <w:right w:val="none" w:sz="0" w:space="0" w:color="auto"/>
      </w:divBdr>
    </w:div>
    <w:div w:id="1344699109">
      <w:bodyDiv w:val="1"/>
      <w:marLeft w:val="0"/>
      <w:marRight w:val="0"/>
      <w:marTop w:val="0"/>
      <w:marBottom w:val="0"/>
      <w:divBdr>
        <w:top w:val="none" w:sz="0" w:space="0" w:color="auto"/>
        <w:left w:val="none" w:sz="0" w:space="0" w:color="auto"/>
        <w:bottom w:val="none" w:sz="0" w:space="0" w:color="auto"/>
        <w:right w:val="none" w:sz="0" w:space="0" w:color="auto"/>
      </w:divBdr>
    </w:div>
    <w:div w:id="1347100505">
      <w:bodyDiv w:val="1"/>
      <w:marLeft w:val="0"/>
      <w:marRight w:val="0"/>
      <w:marTop w:val="0"/>
      <w:marBottom w:val="0"/>
      <w:divBdr>
        <w:top w:val="none" w:sz="0" w:space="0" w:color="auto"/>
        <w:left w:val="none" w:sz="0" w:space="0" w:color="auto"/>
        <w:bottom w:val="none" w:sz="0" w:space="0" w:color="auto"/>
        <w:right w:val="none" w:sz="0" w:space="0" w:color="auto"/>
      </w:divBdr>
    </w:div>
    <w:div w:id="1362239259">
      <w:bodyDiv w:val="1"/>
      <w:marLeft w:val="0"/>
      <w:marRight w:val="0"/>
      <w:marTop w:val="0"/>
      <w:marBottom w:val="0"/>
      <w:divBdr>
        <w:top w:val="none" w:sz="0" w:space="0" w:color="auto"/>
        <w:left w:val="none" w:sz="0" w:space="0" w:color="auto"/>
        <w:bottom w:val="none" w:sz="0" w:space="0" w:color="auto"/>
        <w:right w:val="none" w:sz="0" w:space="0" w:color="auto"/>
      </w:divBdr>
      <w:divsChild>
        <w:div w:id="2820788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2016-12-12T00:00:00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04EA13-F9B7-405C-928A-ACA07F747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22</Pages>
  <Words>1374</Words>
  <Characters>7836</Characters>
  <Application>Microsoft Office Word</Application>
  <DocSecurity>0</DocSecurity>
  <Lines>65</Lines>
  <Paragraphs>18</Paragraphs>
  <ScaleCrop>false</ScaleCrop>
  <Company>Microsoft</Company>
  <LinksUpToDate>false</LinksUpToDate>
  <CharactersWithSpaces>9192</CharactersWithSpaces>
  <SharedDoc>false</SharedDoc>
  <HLinks>
    <vt:vector size="318" baseType="variant">
      <vt:variant>
        <vt:i4>1966132</vt:i4>
      </vt:variant>
      <vt:variant>
        <vt:i4>191</vt:i4>
      </vt:variant>
      <vt:variant>
        <vt:i4>0</vt:i4>
      </vt:variant>
      <vt:variant>
        <vt:i4>5</vt:i4>
      </vt:variant>
      <vt:variant>
        <vt:lpwstr/>
      </vt:variant>
      <vt:variant>
        <vt:lpwstr>_Toc469318849</vt:lpwstr>
      </vt:variant>
      <vt:variant>
        <vt:i4>1966132</vt:i4>
      </vt:variant>
      <vt:variant>
        <vt:i4>188</vt:i4>
      </vt:variant>
      <vt:variant>
        <vt:i4>0</vt:i4>
      </vt:variant>
      <vt:variant>
        <vt:i4>5</vt:i4>
      </vt:variant>
      <vt:variant>
        <vt:lpwstr/>
      </vt:variant>
      <vt:variant>
        <vt:lpwstr>_Toc469318847</vt:lpwstr>
      </vt:variant>
      <vt:variant>
        <vt:i4>1966132</vt:i4>
      </vt:variant>
      <vt:variant>
        <vt:i4>185</vt:i4>
      </vt:variant>
      <vt:variant>
        <vt:i4>0</vt:i4>
      </vt:variant>
      <vt:variant>
        <vt:i4>5</vt:i4>
      </vt:variant>
      <vt:variant>
        <vt:lpwstr/>
      </vt:variant>
      <vt:variant>
        <vt:lpwstr>_Toc469318845</vt:lpwstr>
      </vt:variant>
      <vt:variant>
        <vt:i4>1966132</vt:i4>
      </vt:variant>
      <vt:variant>
        <vt:i4>182</vt:i4>
      </vt:variant>
      <vt:variant>
        <vt:i4>0</vt:i4>
      </vt:variant>
      <vt:variant>
        <vt:i4>5</vt:i4>
      </vt:variant>
      <vt:variant>
        <vt:lpwstr/>
      </vt:variant>
      <vt:variant>
        <vt:lpwstr>_Toc469318843</vt:lpwstr>
      </vt:variant>
      <vt:variant>
        <vt:i4>1966132</vt:i4>
      </vt:variant>
      <vt:variant>
        <vt:i4>179</vt:i4>
      </vt:variant>
      <vt:variant>
        <vt:i4>0</vt:i4>
      </vt:variant>
      <vt:variant>
        <vt:i4>5</vt:i4>
      </vt:variant>
      <vt:variant>
        <vt:lpwstr/>
      </vt:variant>
      <vt:variant>
        <vt:lpwstr>_Toc469318843</vt:lpwstr>
      </vt:variant>
      <vt:variant>
        <vt:i4>1966132</vt:i4>
      </vt:variant>
      <vt:variant>
        <vt:i4>176</vt:i4>
      </vt:variant>
      <vt:variant>
        <vt:i4>0</vt:i4>
      </vt:variant>
      <vt:variant>
        <vt:i4>5</vt:i4>
      </vt:variant>
      <vt:variant>
        <vt:lpwstr/>
      </vt:variant>
      <vt:variant>
        <vt:lpwstr>_Toc469318843</vt:lpwstr>
      </vt:variant>
      <vt:variant>
        <vt:i4>1966132</vt:i4>
      </vt:variant>
      <vt:variant>
        <vt:i4>173</vt:i4>
      </vt:variant>
      <vt:variant>
        <vt:i4>0</vt:i4>
      </vt:variant>
      <vt:variant>
        <vt:i4>5</vt:i4>
      </vt:variant>
      <vt:variant>
        <vt:lpwstr/>
      </vt:variant>
      <vt:variant>
        <vt:lpwstr>_Toc469318843</vt:lpwstr>
      </vt:variant>
      <vt:variant>
        <vt:i4>1966132</vt:i4>
      </vt:variant>
      <vt:variant>
        <vt:i4>170</vt:i4>
      </vt:variant>
      <vt:variant>
        <vt:i4>0</vt:i4>
      </vt:variant>
      <vt:variant>
        <vt:i4>5</vt:i4>
      </vt:variant>
      <vt:variant>
        <vt:lpwstr/>
      </vt:variant>
      <vt:variant>
        <vt:lpwstr>_Toc469318843</vt:lpwstr>
      </vt:variant>
      <vt:variant>
        <vt:i4>1966132</vt:i4>
      </vt:variant>
      <vt:variant>
        <vt:i4>167</vt:i4>
      </vt:variant>
      <vt:variant>
        <vt:i4>0</vt:i4>
      </vt:variant>
      <vt:variant>
        <vt:i4>5</vt:i4>
      </vt:variant>
      <vt:variant>
        <vt:lpwstr/>
      </vt:variant>
      <vt:variant>
        <vt:lpwstr>_Toc469318843</vt:lpwstr>
      </vt:variant>
      <vt:variant>
        <vt:i4>1966132</vt:i4>
      </vt:variant>
      <vt:variant>
        <vt:i4>164</vt:i4>
      </vt:variant>
      <vt:variant>
        <vt:i4>0</vt:i4>
      </vt:variant>
      <vt:variant>
        <vt:i4>5</vt:i4>
      </vt:variant>
      <vt:variant>
        <vt:lpwstr/>
      </vt:variant>
      <vt:variant>
        <vt:lpwstr>_Toc469318843</vt:lpwstr>
      </vt:variant>
      <vt:variant>
        <vt:i4>1966132</vt:i4>
      </vt:variant>
      <vt:variant>
        <vt:i4>161</vt:i4>
      </vt:variant>
      <vt:variant>
        <vt:i4>0</vt:i4>
      </vt:variant>
      <vt:variant>
        <vt:i4>5</vt:i4>
      </vt:variant>
      <vt:variant>
        <vt:lpwstr/>
      </vt:variant>
      <vt:variant>
        <vt:lpwstr>_Toc469318843</vt:lpwstr>
      </vt:variant>
      <vt:variant>
        <vt:i4>1966132</vt:i4>
      </vt:variant>
      <vt:variant>
        <vt:i4>158</vt:i4>
      </vt:variant>
      <vt:variant>
        <vt:i4>0</vt:i4>
      </vt:variant>
      <vt:variant>
        <vt:i4>5</vt:i4>
      </vt:variant>
      <vt:variant>
        <vt:lpwstr/>
      </vt:variant>
      <vt:variant>
        <vt:lpwstr>_Toc469318843</vt:lpwstr>
      </vt:variant>
      <vt:variant>
        <vt:i4>1966132</vt:i4>
      </vt:variant>
      <vt:variant>
        <vt:i4>155</vt:i4>
      </vt:variant>
      <vt:variant>
        <vt:i4>0</vt:i4>
      </vt:variant>
      <vt:variant>
        <vt:i4>5</vt:i4>
      </vt:variant>
      <vt:variant>
        <vt:lpwstr/>
      </vt:variant>
      <vt:variant>
        <vt:lpwstr>_Toc469318843</vt:lpwstr>
      </vt:variant>
      <vt:variant>
        <vt:i4>1966132</vt:i4>
      </vt:variant>
      <vt:variant>
        <vt:i4>152</vt:i4>
      </vt:variant>
      <vt:variant>
        <vt:i4>0</vt:i4>
      </vt:variant>
      <vt:variant>
        <vt:i4>5</vt:i4>
      </vt:variant>
      <vt:variant>
        <vt:lpwstr/>
      </vt:variant>
      <vt:variant>
        <vt:lpwstr>_Toc469318843</vt:lpwstr>
      </vt:variant>
      <vt:variant>
        <vt:i4>1966132</vt:i4>
      </vt:variant>
      <vt:variant>
        <vt:i4>149</vt:i4>
      </vt:variant>
      <vt:variant>
        <vt:i4>0</vt:i4>
      </vt:variant>
      <vt:variant>
        <vt:i4>5</vt:i4>
      </vt:variant>
      <vt:variant>
        <vt:lpwstr/>
      </vt:variant>
      <vt:variant>
        <vt:lpwstr>_Toc469318843</vt:lpwstr>
      </vt:variant>
      <vt:variant>
        <vt:i4>1966132</vt:i4>
      </vt:variant>
      <vt:variant>
        <vt:i4>146</vt:i4>
      </vt:variant>
      <vt:variant>
        <vt:i4>0</vt:i4>
      </vt:variant>
      <vt:variant>
        <vt:i4>5</vt:i4>
      </vt:variant>
      <vt:variant>
        <vt:lpwstr/>
      </vt:variant>
      <vt:variant>
        <vt:lpwstr>_Toc469318843</vt:lpwstr>
      </vt:variant>
      <vt:variant>
        <vt:i4>1966132</vt:i4>
      </vt:variant>
      <vt:variant>
        <vt:i4>143</vt:i4>
      </vt:variant>
      <vt:variant>
        <vt:i4>0</vt:i4>
      </vt:variant>
      <vt:variant>
        <vt:i4>5</vt:i4>
      </vt:variant>
      <vt:variant>
        <vt:lpwstr/>
      </vt:variant>
      <vt:variant>
        <vt:lpwstr>_Toc469318843</vt:lpwstr>
      </vt:variant>
      <vt:variant>
        <vt:i4>1966132</vt:i4>
      </vt:variant>
      <vt:variant>
        <vt:i4>140</vt:i4>
      </vt:variant>
      <vt:variant>
        <vt:i4>0</vt:i4>
      </vt:variant>
      <vt:variant>
        <vt:i4>5</vt:i4>
      </vt:variant>
      <vt:variant>
        <vt:lpwstr/>
      </vt:variant>
      <vt:variant>
        <vt:lpwstr>_Toc469318843</vt:lpwstr>
      </vt:variant>
      <vt:variant>
        <vt:i4>1966132</vt:i4>
      </vt:variant>
      <vt:variant>
        <vt:i4>137</vt:i4>
      </vt:variant>
      <vt:variant>
        <vt:i4>0</vt:i4>
      </vt:variant>
      <vt:variant>
        <vt:i4>5</vt:i4>
      </vt:variant>
      <vt:variant>
        <vt:lpwstr/>
      </vt:variant>
      <vt:variant>
        <vt:lpwstr>_Toc469318843</vt:lpwstr>
      </vt:variant>
      <vt:variant>
        <vt:i4>1966132</vt:i4>
      </vt:variant>
      <vt:variant>
        <vt:i4>134</vt:i4>
      </vt:variant>
      <vt:variant>
        <vt:i4>0</vt:i4>
      </vt:variant>
      <vt:variant>
        <vt:i4>5</vt:i4>
      </vt:variant>
      <vt:variant>
        <vt:lpwstr/>
      </vt:variant>
      <vt:variant>
        <vt:lpwstr>_Toc469318843</vt:lpwstr>
      </vt:variant>
      <vt:variant>
        <vt:i4>1966132</vt:i4>
      </vt:variant>
      <vt:variant>
        <vt:i4>131</vt:i4>
      </vt:variant>
      <vt:variant>
        <vt:i4>0</vt:i4>
      </vt:variant>
      <vt:variant>
        <vt:i4>5</vt:i4>
      </vt:variant>
      <vt:variant>
        <vt:lpwstr/>
      </vt:variant>
      <vt:variant>
        <vt:lpwstr>_Toc469318843</vt:lpwstr>
      </vt:variant>
      <vt:variant>
        <vt:i4>1966132</vt:i4>
      </vt:variant>
      <vt:variant>
        <vt:i4>128</vt:i4>
      </vt:variant>
      <vt:variant>
        <vt:i4>0</vt:i4>
      </vt:variant>
      <vt:variant>
        <vt:i4>5</vt:i4>
      </vt:variant>
      <vt:variant>
        <vt:lpwstr/>
      </vt:variant>
      <vt:variant>
        <vt:lpwstr>_Toc469318843</vt:lpwstr>
      </vt:variant>
      <vt:variant>
        <vt:i4>1966132</vt:i4>
      </vt:variant>
      <vt:variant>
        <vt:i4>125</vt:i4>
      </vt:variant>
      <vt:variant>
        <vt:i4>0</vt:i4>
      </vt:variant>
      <vt:variant>
        <vt:i4>5</vt:i4>
      </vt:variant>
      <vt:variant>
        <vt:lpwstr/>
      </vt:variant>
      <vt:variant>
        <vt:lpwstr>_Toc469318842</vt:lpwstr>
      </vt:variant>
      <vt:variant>
        <vt:i4>1966132</vt:i4>
      </vt:variant>
      <vt:variant>
        <vt:i4>122</vt:i4>
      </vt:variant>
      <vt:variant>
        <vt:i4>0</vt:i4>
      </vt:variant>
      <vt:variant>
        <vt:i4>5</vt:i4>
      </vt:variant>
      <vt:variant>
        <vt:lpwstr/>
      </vt:variant>
      <vt:variant>
        <vt:lpwstr>_Toc469318841</vt:lpwstr>
      </vt:variant>
      <vt:variant>
        <vt:i4>1966132</vt:i4>
      </vt:variant>
      <vt:variant>
        <vt:i4>119</vt:i4>
      </vt:variant>
      <vt:variant>
        <vt:i4>0</vt:i4>
      </vt:variant>
      <vt:variant>
        <vt:i4>5</vt:i4>
      </vt:variant>
      <vt:variant>
        <vt:lpwstr/>
      </vt:variant>
      <vt:variant>
        <vt:lpwstr>_Toc469318840</vt:lpwstr>
      </vt:variant>
      <vt:variant>
        <vt:i4>1638452</vt:i4>
      </vt:variant>
      <vt:variant>
        <vt:i4>116</vt:i4>
      </vt:variant>
      <vt:variant>
        <vt:i4>0</vt:i4>
      </vt:variant>
      <vt:variant>
        <vt:i4>5</vt:i4>
      </vt:variant>
      <vt:variant>
        <vt:lpwstr/>
      </vt:variant>
      <vt:variant>
        <vt:lpwstr>_Toc469318839</vt:lpwstr>
      </vt:variant>
      <vt:variant>
        <vt:i4>1638452</vt:i4>
      </vt:variant>
      <vt:variant>
        <vt:i4>113</vt:i4>
      </vt:variant>
      <vt:variant>
        <vt:i4>0</vt:i4>
      </vt:variant>
      <vt:variant>
        <vt:i4>5</vt:i4>
      </vt:variant>
      <vt:variant>
        <vt:lpwstr/>
      </vt:variant>
      <vt:variant>
        <vt:lpwstr>_Toc469318838</vt:lpwstr>
      </vt:variant>
      <vt:variant>
        <vt:i4>1638452</vt:i4>
      </vt:variant>
      <vt:variant>
        <vt:i4>110</vt:i4>
      </vt:variant>
      <vt:variant>
        <vt:i4>0</vt:i4>
      </vt:variant>
      <vt:variant>
        <vt:i4>5</vt:i4>
      </vt:variant>
      <vt:variant>
        <vt:lpwstr/>
      </vt:variant>
      <vt:variant>
        <vt:lpwstr>_Toc469318837</vt:lpwstr>
      </vt:variant>
      <vt:variant>
        <vt:i4>1638452</vt:i4>
      </vt:variant>
      <vt:variant>
        <vt:i4>107</vt:i4>
      </vt:variant>
      <vt:variant>
        <vt:i4>0</vt:i4>
      </vt:variant>
      <vt:variant>
        <vt:i4>5</vt:i4>
      </vt:variant>
      <vt:variant>
        <vt:lpwstr/>
      </vt:variant>
      <vt:variant>
        <vt:lpwstr>_Toc469318836</vt:lpwstr>
      </vt:variant>
      <vt:variant>
        <vt:i4>1638452</vt:i4>
      </vt:variant>
      <vt:variant>
        <vt:i4>104</vt:i4>
      </vt:variant>
      <vt:variant>
        <vt:i4>0</vt:i4>
      </vt:variant>
      <vt:variant>
        <vt:i4>5</vt:i4>
      </vt:variant>
      <vt:variant>
        <vt:lpwstr/>
      </vt:variant>
      <vt:variant>
        <vt:lpwstr>_Toc469318835</vt:lpwstr>
      </vt:variant>
      <vt:variant>
        <vt:i4>1638452</vt:i4>
      </vt:variant>
      <vt:variant>
        <vt:i4>101</vt:i4>
      </vt:variant>
      <vt:variant>
        <vt:i4>0</vt:i4>
      </vt:variant>
      <vt:variant>
        <vt:i4>5</vt:i4>
      </vt:variant>
      <vt:variant>
        <vt:lpwstr/>
      </vt:variant>
      <vt:variant>
        <vt:lpwstr>_Toc469318834</vt:lpwstr>
      </vt:variant>
      <vt:variant>
        <vt:i4>1638452</vt:i4>
      </vt:variant>
      <vt:variant>
        <vt:i4>98</vt:i4>
      </vt:variant>
      <vt:variant>
        <vt:i4>0</vt:i4>
      </vt:variant>
      <vt:variant>
        <vt:i4>5</vt:i4>
      </vt:variant>
      <vt:variant>
        <vt:lpwstr/>
      </vt:variant>
      <vt:variant>
        <vt:lpwstr>_Toc469318833</vt:lpwstr>
      </vt:variant>
      <vt:variant>
        <vt:i4>1638452</vt:i4>
      </vt:variant>
      <vt:variant>
        <vt:i4>95</vt:i4>
      </vt:variant>
      <vt:variant>
        <vt:i4>0</vt:i4>
      </vt:variant>
      <vt:variant>
        <vt:i4>5</vt:i4>
      </vt:variant>
      <vt:variant>
        <vt:lpwstr/>
      </vt:variant>
      <vt:variant>
        <vt:lpwstr>_Toc469318832</vt:lpwstr>
      </vt:variant>
      <vt:variant>
        <vt:i4>1638452</vt:i4>
      </vt:variant>
      <vt:variant>
        <vt:i4>92</vt:i4>
      </vt:variant>
      <vt:variant>
        <vt:i4>0</vt:i4>
      </vt:variant>
      <vt:variant>
        <vt:i4>5</vt:i4>
      </vt:variant>
      <vt:variant>
        <vt:lpwstr/>
      </vt:variant>
      <vt:variant>
        <vt:lpwstr>_Toc469318831</vt:lpwstr>
      </vt:variant>
      <vt:variant>
        <vt:i4>1638452</vt:i4>
      </vt:variant>
      <vt:variant>
        <vt:i4>89</vt:i4>
      </vt:variant>
      <vt:variant>
        <vt:i4>0</vt:i4>
      </vt:variant>
      <vt:variant>
        <vt:i4>5</vt:i4>
      </vt:variant>
      <vt:variant>
        <vt:lpwstr/>
      </vt:variant>
      <vt:variant>
        <vt:lpwstr>_Toc469318830</vt:lpwstr>
      </vt:variant>
      <vt:variant>
        <vt:i4>1572916</vt:i4>
      </vt:variant>
      <vt:variant>
        <vt:i4>86</vt:i4>
      </vt:variant>
      <vt:variant>
        <vt:i4>0</vt:i4>
      </vt:variant>
      <vt:variant>
        <vt:i4>5</vt:i4>
      </vt:variant>
      <vt:variant>
        <vt:lpwstr/>
      </vt:variant>
      <vt:variant>
        <vt:lpwstr>_Toc469318829</vt:lpwstr>
      </vt:variant>
      <vt:variant>
        <vt:i4>1572916</vt:i4>
      </vt:variant>
      <vt:variant>
        <vt:i4>83</vt:i4>
      </vt:variant>
      <vt:variant>
        <vt:i4>0</vt:i4>
      </vt:variant>
      <vt:variant>
        <vt:i4>5</vt:i4>
      </vt:variant>
      <vt:variant>
        <vt:lpwstr/>
      </vt:variant>
      <vt:variant>
        <vt:lpwstr>_Toc469318828</vt:lpwstr>
      </vt:variant>
      <vt:variant>
        <vt:i4>1835067</vt:i4>
      </vt:variant>
      <vt:variant>
        <vt:i4>77</vt:i4>
      </vt:variant>
      <vt:variant>
        <vt:i4>0</vt:i4>
      </vt:variant>
      <vt:variant>
        <vt:i4>5</vt:i4>
      </vt:variant>
      <vt:variant>
        <vt:lpwstr/>
      </vt:variant>
      <vt:variant>
        <vt:lpwstr>_Toc469318761</vt:lpwstr>
      </vt:variant>
      <vt:variant>
        <vt:i4>1835067</vt:i4>
      </vt:variant>
      <vt:variant>
        <vt:i4>74</vt:i4>
      </vt:variant>
      <vt:variant>
        <vt:i4>0</vt:i4>
      </vt:variant>
      <vt:variant>
        <vt:i4>5</vt:i4>
      </vt:variant>
      <vt:variant>
        <vt:lpwstr/>
      </vt:variant>
      <vt:variant>
        <vt:lpwstr>_Toc469318760</vt:lpwstr>
      </vt:variant>
      <vt:variant>
        <vt:i4>2031675</vt:i4>
      </vt:variant>
      <vt:variant>
        <vt:i4>68</vt:i4>
      </vt:variant>
      <vt:variant>
        <vt:i4>0</vt:i4>
      </vt:variant>
      <vt:variant>
        <vt:i4>5</vt:i4>
      </vt:variant>
      <vt:variant>
        <vt:lpwstr/>
      </vt:variant>
      <vt:variant>
        <vt:lpwstr>_Toc469318759</vt:lpwstr>
      </vt:variant>
      <vt:variant>
        <vt:i4>2031675</vt:i4>
      </vt:variant>
      <vt:variant>
        <vt:i4>62</vt:i4>
      </vt:variant>
      <vt:variant>
        <vt:i4>0</vt:i4>
      </vt:variant>
      <vt:variant>
        <vt:i4>5</vt:i4>
      </vt:variant>
      <vt:variant>
        <vt:lpwstr/>
      </vt:variant>
      <vt:variant>
        <vt:lpwstr>_Toc469318758</vt:lpwstr>
      </vt:variant>
      <vt:variant>
        <vt:i4>2031675</vt:i4>
      </vt:variant>
      <vt:variant>
        <vt:i4>56</vt:i4>
      </vt:variant>
      <vt:variant>
        <vt:i4>0</vt:i4>
      </vt:variant>
      <vt:variant>
        <vt:i4>5</vt:i4>
      </vt:variant>
      <vt:variant>
        <vt:lpwstr/>
      </vt:variant>
      <vt:variant>
        <vt:lpwstr>_Toc469318757</vt:lpwstr>
      </vt:variant>
      <vt:variant>
        <vt:i4>2031675</vt:i4>
      </vt:variant>
      <vt:variant>
        <vt:i4>50</vt:i4>
      </vt:variant>
      <vt:variant>
        <vt:i4>0</vt:i4>
      </vt:variant>
      <vt:variant>
        <vt:i4>5</vt:i4>
      </vt:variant>
      <vt:variant>
        <vt:lpwstr/>
      </vt:variant>
      <vt:variant>
        <vt:lpwstr>_Toc469318756</vt:lpwstr>
      </vt:variant>
      <vt:variant>
        <vt:i4>2031675</vt:i4>
      </vt:variant>
      <vt:variant>
        <vt:i4>44</vt:i4>
      </vt:variant>
      <vt:variant>
        <vt:i4>0</vt:i4>
      </vt:variant>
      <vt:variant>
        <vt:i4>5</vt:i4>
      </vt:variant>
      <vt:variant>
        <vt:lpwstr/>
      </vt:variant>
      <vt:variant>
        <vt:lpwstr>_Toc469318755</vt:lpwstr>
      </vt:variant>
      <vt:variant>
        <vt:i4>2031675</vt:i4>
      </vt:variant>
      <vt:variant>
        <vt:i4>41</vt:i4>
      </vt:variant>
      <vt:variant>
        <vt:i4>0</vt:i4>
      </vt:variant>
      <vt:variant>
        <vt:i4>5</vt:i4>
      </vt:variant>
      <vt:variant>
        <vt:lpwstr/>
      </vt:variant>
      <vt:variant>
        <vt:lpwstr>_Toc469318752</vt:lpwstr>
      </vt:variant>
      <vt:variant>
        <vt:i4>2031675</vt:i4>
      </vt:variant>
      <vt:variant>
        <vt:i4>38</vt:i4>
      </vt:variant>
      <vt:variant>
        <vt:i4>0</vt:i4>
      </vt:variant>
      <vt:variant>
        <vt:i4>5</vt:i4>
      </vt:variant>
      <vt:variant>
        <vt:lpwstr/>
      </vt:variant>
      <vt:variant>
        <vt:lpwstr>_Toc469318751</vt:lpwstr>
      </vt:variant>
      <vt:variant>
        <vt:i4>2031675</vt:i4>
      </vt:variant>
      <vt:variant>
        <vt:i4>35</vt:i4>
      </vt:variant>
      <vt:variant>
        <vt:i4>0</vt:i4>
      </vt:variant>
      <vt:variant>
        <vt:i4>5</vt:i4>
      </vt:variant>
      <vt:variant>
        <vt:lpwstr/>
      </vt:variant>
      <vt:variant>
        <vt:lpwstr>_Toc469318750</vt:lpwstr>
      </vt:variant>
      <vt:variant>
        <vt:i4>1966139</vt:i4>
      </vt:variant>
      <vt:variant>
        <vt:i4>32</vt:i4>
      </vt:variant>
      <vt:variant>
        <vt:i4>0</vt:i4>
      </vt:variant>
      <vt:variant>
        <vt:i4>5</vt:i4>
      </vt:variant>
      <vt:variant>
        <vt:lpwstr/>
      </vt:variant>
      <vt:variant>
        <vt:lpwstr>_Toc469318749</vt:lpwstr>
      </vt:variant>
      <vt:variant>
        <vt:i4>1966139</vt:i4>
      </vt:variant>
      <vt:variant>
        <vt:i4>26</vt:i4>
      </vt:variant>
      <vt:variant>
        <vt:i4>0</vt:i4>
      </vt:variant>
      <vt:variant>
        <vt:i4>5</vt:i4>
      </vt:variant>
      <vt:variant>
        <vt:lpwstr/>
      </vt:variant>
      <vt:variant>
        <vt:lpwstr>_Toc469318748</vt:lpwstr>
      </vt:variant>
      <vt:variant>
        <vt:i4>1966139</vt:i4>
      </vt:variant>
      <vt:variant>
        <vt:i4>20</vt:i4>
      </vt:variant>
      <vt:variant>
        <vt:i4>0</vt:i4>
      </vt:variant>
      <vt:variant>
        <vt:i4>5</vt:i4>
      </vt:variant>
      <vt:variant>
        <vt:lpwstr/>
      </vt:variant>
      <vt:variant>
        <vt:lpwstr>_Toc469318747</vt:lpwstr>
      </vt:variant>
      <vt:variant>
        <vt:i4>1966139</vt:i4>
      </vt:variant>
      <vt:variant>
        <vt:i4>14</vt:i4>
      </vt:variant>
      <vt:variant>
        <vt:i4>0</vt:i4>
      </vt:variant>
      <vt:variant>
        <vt:i4>5</vt:i4>
      </vt:variant>
      <vt:variant>
        <vt:lpwstr/>
      </vt:variant>
      <vt:variant>
        <vt:lpwstr>_Toc469318740</vt:lpwstr>
      </vt:variant>
      <vt:variant>
        <vt:i4>1638459</vt:i4>
      </vt:variant>
      <vt:variant>
        <vt:i4>8</vt:i4>
      </vt:variant>
      <vt:variant>
        <vt:i4>0</vt:i4>
      </vt:variant>
      <vt:variant>
        <vt:i4>5</vt:i4>
      </vt:variant>
      <vt:variant>
        <vt:lpwstr/>
      </vt:variant>
      <vt:variant>
        <vt:lpwstr>_Toc469318739</vt:lpwstr>
      </vt:variant>
      <vt:variant>
        <vt:i4>1638459</vt:i4>
      </vt:variant>
      <vt:variant>
        <vt:i4>2</vt:i4>
      </vt:variant>
      <vt:variant>
        <vt:i4>0</vt:i4>
      </vt:variant>
      <vt:variant>
        <vt:i4>5</vt:i4>
      </vt:variant>
      <vt:variant>
        <vt:lpwstr/>
      </vt:variant>
      <vt:variant>
        <vt:lpwstr>_Toc469318738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恒泰期货2017年度投资报告</dc:title>
  <dc:creator>作者：沈大尉  电话：021 - 6021</dc:creator>
  <cp:lastModifiedBy>lenovo</cp:lastModifiedBy>
  <cp:revision>26</cp:revision>
  <cp:lastPrinted>2016-12-13T04:44:00Z</cp:lastPrinted>
  <dcterms:created xsi:type="dcterms:W3CDTF">2016-12-13T11:12:00Z</dcterms:created>
  <dcterms:modified xsi:type="dcterms:W3CDTF">2016-12-14T07:26:00Z</dcterms:modified>
</cp:coreProperties>
</file>