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kern w:val="2"/>
          <w:sz w:val="21"/>
        </w:rPr>
        <w:id w:val="2051335520"/>
        <w:docPartObj>
          <w:docPartGallery w:val="Cover Pages"/>
          <w:docPartUnique/>
        </w:docPartObj>
      </w:sdtPr>
      <w:sdtContent>
        <w:p w:rsidR="000D111E" w:rsidRDefault="00AC471A">
          <w:pPr>
            <w:pStyle w:val="a7"/>
          </w:pPr>
          <w:r>
            <w:rPr>
              <w:noProof/>
            </w:rPr>
            <w:drawing>
              <wp:anchor distT="0" distB="0" distL="114300" distR="114300" simplePos="0" relativeHeight="251667456" behindDoc="1" locked="0" layoutInCell="1" allowOverlap="1">
                <wp:simplePos x="0" y="0"/>
                <wp:positionH relativeFrom="column">
                  <wp:posOffset>15384</wp:posOffset>
                </wp:positionH>
                <wp:positionV relativeFrom="paragraph">
                  <wp:posOffset>-577970</wp:posOffset>
                </wp:positionV>
                <wp:extent cx="2392536" cy="405441"/>
                <wp:effectExtent l="19050" t="0" r="7764" b="0"/>
                <wp:wrapNone/>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92536" cy="405441"/>
                        </a:xfrm>
                        <a:prstGeom prst="rect">
                          <a:avLst/>
                        </a:prstGeom>
                        <a:noFill/>
                      </pic:spPr>
                    </pic:pic>
                  </a:graphicData>
                </a:graphic>
              </wp:anchor>
            </w:drawing>
          </w:r>
          <w:r w:rsidR="00A90E66">
            <w:rPr>
              <w:noProof/>
            </w:rPr>
            <w:pict>
              <v:group id="组 2" o:spid="_x0000_s1026" style="position:absolute;margin-left:0;margin-top:0;width:172.8pt;height:718.55pt;z-index:-25165209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">
                <v:rect id="矩形 6" o:spid="_x0000_s1027" style="position:absolute;width:1945;height:9125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MAMUA&#10;AADaAAAADwAAAGRycy9kb3ducmV2LnhtbESPT2sCMRTE70K/Q3gFb5qtB9HVKFIotJRS/EOpt+fm&#10;uVndvCyb6K5+eiMIHoeZ+Q0znbe2FGeqfeFYwVs/AUGcOV1wrmCz/uiNQPiArLF0TAou5GE+e+lM&#10;MdWu4SWdVyEXEcI+RQUmhCqV0meGLPq+q4ijt3e1xRBlnUtdYxPhtpSDJBlKiwXHBYMVvRvKjquT&#10;VeAO1/Hmu/k57tZmnP1tB/n/12+jVPe1XUxABGrDM/xof2oFQ7hf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0UwA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边形 9" o:spid="_x0000_s1028" type="#_x0000_t15" style="position:absolute;top:14668;width:21945;height:55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8psQA&#10;AADaAAAADwAAAGRycy9kb3ducmV2LnhtbESP3WrCQBSE74W+w3IE7+omCtJGV/EHwQvtj/oAx+wx&#10;ic2eDdnVRJ++Wyh4OczMN8xk1ppS3Kh2hWUFcT8CQZxaXXCm4HhYv76BcB5ZY2mZFNzJwWz60plg&#10;om3D33Tb+0wECLsEFeTeV4mULs3JoOvbijh4Z1sb9EHWmdQ1NgFuSjmIopE0WHBYyLGiZU7pz/5q&#10;FJh4Gy8W7ePjs7l8DU/V1TfRaqdUr9vOxyA8tf4Z/m9vtIJ3+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1PKbEAAAA2gAAAA8AAAAAAAAAAAAAAAAAmAIAAGRycy9k&#10;b3ducmV2LnhtbFBLBQYAAAAABAAEAPUAAACJAwAAAAA=&#10;" adj="18883" fillcolor="#5b9bd5 [3204]" stroked="f" strokeweight="1pt">
                  <v:textbox style="mso-next-textbox:#五边形 9" inset=",0,14.4pt,0">
                    <w:txbxContent>
                      <w:sdt>
                        <w:sdtPr>
                          <w:rPr>
                            <w:color w:val="FFFFFF" w:themeColor="background1"/>
                            <w:sz w:val="28"/>
                            <w:szCs w:val="28"/>
                          </w:rPr>
                          <w:alias w:val="日期"/>
                          <w:tag w:val=""/>
                          <w:id w:val="-650599894"/>
                          <w:dataBinding w:prefixMappings="xmlns:ns0='http://schemas.microsoft.com/office/2006/coverPageProps' " w:xpath="/ns0:CoverPageProperties[1]/ns0:PublishDate[1]" w:storeItemID="{55AF091B-3C7A-41E3-B477-F2FDAA23CFDA}"/>
                          <w:date w:fullDate="2016-12-09T00:00:00Z">
                            <w:dateFormat w:val="yyyy-M-d"/>
                            <w:lid w:val="zh-CN"/>
                            <w:storeMappedDataAs w:val="dateTime"/>
                            <w:calendar w:val="gregorian"/>
                          </w:date>
                        </w:sdtPr>
                        <w:sdtContent>
                          <w:p w:rsidR="00A32FAD" w:rsidRDefault="00A32FAD">
                            <w:pPr>
                              <w:pStyle w:val="a7"/>
                              <w:jc w:val="right"/>
                              <w:rPr>
                                <w:color w:val="FFFFFF" w:themeColor="background1"/>
                                <w:sz w:val="28"/>
                                <w:szCs w:val="28"/>
                              </w:rPr>
                            </w:pPr>
                            <w:r>
                              <w:rPr>
                                <w:rFonts w:hint="eastAsia"/>
                                <w:color w:val="FFFFFF" w:themeColor="background1"/>
                                <w:sz w:val="28"/>
                                <w:szCs w:val="28"/>
                              </w:rPr>
                              <w:t>2016-12-9</w:t>
                            </w:r>
                          </w:p>
                        </w:sdtContent>
                      </w:sdt>
                    </w:txbxContent>
                  </v:textbox>
                </v:shape>
                <v:group id="组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组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aspectratio="t"/>
                    <v:shape id="任意多边形 17"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fL78A&#10;AADbAAAADwAAAGRycy9kb3ducmV2LnhtbERPy6rCMBDdX/AfwghuLprqwivVKCJKdelrPzRjW20m&#10;pYm1+vVGEO5uDuc5s0VrStFQ7QrLCoaDCARxanXBmYLTcdOfgHAeWWNpmRQ8ycFi3vmZYaztg/fU&#10;HHwmQgi7GBXk3lexlC7NyaAb2Io4cBdbG/QB1pnUNT5CuCnlKIrG0mDBoSHHilY5pbfD3SjQr2Ni&#10;G5Nkq9/zbn1ZJpNtcnVK9brtcgrCU+v/xV/3Vof5f/D5JRwg5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pZ8vvwAAANsAAAAPAAAAAAAAAAAAAAAAAJgCAABkcnMvZG93bnJl&#10;di54bWxQSwUGAAAAAAQABAD1AAAAhA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任意多边形 18"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W9x8MA&#10;AADbAAAADwAAAGRycy9kb3ducmV2LnhtbESPQW/CMAyF75P2HyJP2m2kTAKhQkAFaROXHYD9AK8x&#10;TaFxqiTQ7t/Ph0ncbL3n9z6vNqPv1J1iagMbmE4KUMR1sC03Br5PH28LUCkjW+wCk4FfSrBZPz+t&#10;sLRh4APdj7lREsKpRAMu577UOtWOPKZJ6IlFO4foMcsaG20jDhLuO/1eFHPtsWVpcNjTzlF9Pd68&#10;gZud7z5ns/F6+RlCFc9f22ofnDGvL2O1BJVpzA/z//XeCr7Ayi8ygF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W9x8MAAADbAAAADwAAAAAAAAAAAAAAAACYAgAAZHJzL2Rv&#10;d25yZXYueG1sUEsFBgAAAAAEAAQA9QAAAIgD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任意多边形 19"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Jx6MEA&#10;AADbAAAADwAAAGRycy9kb3ducmV2LnhtbERPTYvCMBC9C/6HMMLeNNWVxa1GEUFQEURdBG9DM7bd&#10;bSYliVr/vREWvM3jfc5k1phK3Mj50rKCfi8BQZxZXXKu4Oe47I5A+ICssbJMCh7kYTZttyaYanvn&#10;Pd0OIRcxhH2KCooQ6lRKnxVk0PdsTRy5i3UGQ4Qul9rhPYabSg6S5EsaLDk2FFjToqDs73A1CnbD&#10;xy+ur2Y/+Dwma4fberU5nZX66DTzMYhATXiL/90rHed/w+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ScejBAAAA2wAAAA8AAAAAAAAAAAAAAAAAmAIAAGRycy9kb3du&#10;cmV2LnhtbFBLBQYAAAAABAAEAPUAAACGAw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任意多边形 20"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zw78A&#10;AADbAAAADwAAAGRycy9kb3ducmV2LnhtbERPS4vCMBC+C/sfwgjeNG0Pi3SNIguyHrysD7wOzWxb&#10;bCbdJmrrr3cOgseP771Y9a5RN+pC7dlAOktAERfe1lwaOB420zmoEJEtNp7JwEABVsuP0QJz6+/8&#10;S7d9LJWEcMjRQBVjm2sdioochplviYX7853DKLArte3wLuGu0VmSfGqHNUtDhS19V1Rc9ldn4Fw+&#10;kjb7j2n6cxpk2KO2291gzGTcr79ARerjW/xyb62BTNbLF/kBevk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yDPDvwAAANsAAAAPAAAAAAAAAAAAAAAAAJgCAABkcnMvZG93bnJl&#10;di54bWxQSwUGAAAAAAQABAD1AAAAhAM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任意多边形 21"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JRocMA&#10;AADbAAAADwAAAGRycy9kb3ducmV2LnhtbESPT2vCQBTE74LfYXlCb2aTQG1NXYMIltKeqkXw9sy+&#10;/KHZt2F31fTbdwsFj8PM/IZZlaPpxZWc7ywryJIUBHFldceNgq/Dbv4Mwgdkjb1lUvBDHsr1dLLC&#10;Qtsbf9J1HxoRIewLVNCGMBRS+qolgz6xA3H0ausMhihdI7XDW4SbXuZpupAGO44LLQ60ban63l+M&#10;AivJ1XR86pb5u1l8hNNr/Xg2Sj3Mxs0LiEBjuIf/229aQZ7B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JRocMAAADbAAAADwAAAAAAAAAAAAAAAACYAgAAZHJzL2Rv&#10;d25yZXYueG1sUEsFBgAAAAAEAAQA9QAAAIgD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任意多边形 22"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msBMEA&#10;AADbAAAADwAAAGRycy9kb3ducmV2LnhtbESPQWsCMRSE7wX/Q3hCbzXrUktZjaKC0B5rtefn5rkJ&#10;u3lZklS3/74RBI/DzHzDLFaD68SFQrSeFUwnBQji2mvLjYLD9+7lHURMyBo7z6TgjyKslqOnBVba&#10;X/mLLvvUiAzhWKECk1JfSRlrQw7jxPfE2Tv74DBlGRqpA14z3HWyLIo36dByXjDY09ZQ3e5/nYJg&#10;0qY9zMLmtd3+fO5O1p6O3ir1PB7WcxCJhvQI39sfWkFZwu1L/g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5rAT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任意多边形 23"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fwFcIA&#10;AADbAAAADwAAAGRycy9kb3ducmV2LnhtbESPwWrDMBBE74X+g9hCLiGRm0IIjuXQFhrnVmrnAxZr&#10;Y5tIKyOpjvP3VaHQ4zAzb5jiMFsjJvJhcKzgeZ2BIG6dHrhTcG4+VjsQISJrNI5JwZ0CHMrHhwJz&#10;7W78RVMdO5EgHHJU0Mc45lKGtieLYe1G4uRdnLcYk/Sd1B5vCW6N3GTZVlocOC30ONJ7T+21/rYK&#10;TL10x2ak7nM6Vc7c36oL+UqpxdP8ugcRaY7/4b/2SSvYvMDvl/Q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J/AVwgAAANsAAAAPAAAAAAAAAAAAAAAAAJgCAABkcnMvZG93&#10;bnJldi54bWxQSwUGAAAAAAQABAD1AAAAhwMAAAAA&#10;" path="m,l9,37r,3l15,93,5,49,,xe" fillcolor="#44546a [3215]" strokecolor="#44546a [3215]" strokeweight="0">
                      <v:path arrowok="t" o:connecttype="custom" o:connectlocs="0,0;14288,58738;14288,63500;23813,147638;7938,77788;0,0" o:connectangles="0,0,0,0,0,0"/>
                    </v:shape>
                    <v:shape id="任意多边形 25"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MpncMA&#10;AADbAAAADwAAAGRycy9kb3ducmV2LnhtbESPQUsDMRSE74L/ITzBm8220CJr02JbBE+KVRBvj81r&#10;srp5CUncbP+9EQSPw8x8w6y3kxvESDH1nhXMZw0I4s7rno2Ct9eHm1sQKSNrHDyTgjMl2G4uL9bY&#10;al/4hcZjNqJCOLWowOYcWilTZ8lhmvlAXL2Tjw5zldFIHbFUuBvkomlW0mHPdcFioL2l7uv47RS8&#10;r0wJy2I/PkPZnc3z4fQU7ajU9dV0fwci05T/w3/tR61gsYTfL/UH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Mpn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任意多边形 27"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tFCccA&#10;AADbAAAADwAAAGRycy9kb3ducmV2LnhtbESPT0vDQBTE74V+h+UVvJR24x5qSbstolilIqR/KHh7&#10;Zp9JMPs2ZNc28dO7gtDjMDO/YZbrztbiTK2vHGu4nSYgiHNnKi40HA9PkzkIH5AN1o5JQ08e1qvh&#10;YImpcRfe0XkfChEh7FPUUIbQpFL6vCSLfuoa4uh9utZiiLItpGnxEuG2lipJZtJixXGhxIYeSsq/&#10;9t9Ww9s2vPM4yz7Uz/PmcdOf1GvWK61vRt39AkSgLlzD/+0Xo0Hdwd+X+AP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rRQnHAAAA2wAAAA8AAAAAAAAAAAAAAAAAmAIAAGRy&#10;cy9kb3ducmV2LnhtbFBLBQYAAAAABAAEAPUAAACMAw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任意多边形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任意多边形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任意多边形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组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o:lock v:ext="edit" aspectratio="t"/>
                    <v:shape id="任意多边形 33"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NsI8cA&#10;AADbAAAADwAAAGRycy9kb3ducmV2LnhtbESPW2sCMRSE3wv+h3AE32q2CkW2RikFLw/1UttCHw+b&#10;092tm5N1k9XorzeC0MdhZr5hxtNgKnGkxpWWFTz1ExDEmdUl5wq+PmePIxDOI2usLJOCMzmYTjoP&#10;Y0y1PfEHHXc+FxHCLkUFhfd1KqXLCjLo+rYmjt6vbQz6KJtc6gZPEW4qOUiSZ2mw5LhQYE1vBWX7&#10;XWsUrFeXn81i287+3oM5tN/rMF9tglK9bnh9AeEp+P/wvb3UCoZDuH2JP0BO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FjbCPHAAAA2wAAAA8AAAAAAAAAAAAAAAAAmAIAAGRy&#10;cy9kb3ducmV2LnhtbFBLBQYAAAAABAAEAPUAAACMAw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任意多边形 34"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KqsMA&#10;AADbAAAADwAAAGRycy9kb3ducmV2LnhtbESP0YrCMBRE3wX/IVzBF1nTuipL1yiiLvpksesHXJpr&#10;W2xuShO1+/cbQfBxmJkzzGLVmVrcqXWVZQXxOAJBnFtdcaHg/Pvz8QXCeWSNtWVS8EcOVst+b4GJ&#10;tg8+0T3zhQgQdgkqKL1vEildXpJBN7YNcfAutjXog2wLqVt8BLip5SSK5tJgxWGhxIY2JeXX7GYU&#10;ZEe+NbsZn9NtOurMfh6byyZWajjo1t8gPHX+HX61D1rB5xSeX8IP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aKqsMAAADbAAAADwAAAAAAAAAAAAAAAACYAgAAZHJzL2Rv&#10;d25yZXYueG1sUEsFBgAAAAAEAAQA9QAAAIgD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任意多边形 35"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NJ8UA&#10;AADbAAAADwAAAGRycy9kb3ducmV2LnhtbESPT2sCMRTE7wW/Q3gFbzXbLhXZGkWEqqelWg8eXzdv&#10;/+DmJWyiu/bTN4LQ4zAzv2Hmy8G04kqdbywreJ0kIIgLqxuuFBy/P19mIHxA1thaJgU38rBcjJ7m&#10;mGnb856uh1CJCGGfoYI6BJdJ6YuaDPqJdcTRK21nMETZVVJ32Ee4aeVbkkylwYbjQo2O1jUV58PF&#10;KCg3X2ezPZW/s59Lv01Xee5Slys1fh5WHyACDeE//GjvtIL0He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0n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任意多边形 36"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Ah8IA&#10;AADbAAAADwAAAGRycy9kb3ducmV2LnhtbESPQWsCMRSE74X+h/CE3mqilVW2RimCpQgeuur9sXnd&#10;LG5elk10139vBKHHYWa+YZbrwTXiSl2oPWuYjBUI4tKbmisNx8P2fQEiRGSDjWfScKMA69XryxJz&#10;43v+pWsRK5EgHHLUYGNscylDaclhGPuWOHl/vnMYk+wqaTrsE9w1cqpUJh3WnBYstrSxVJ6Li9PA&#10;u2mw3Adlsv1idpt/n9Rke9L6bTR8fYKINMT/8LP9YzR8ZPD4kn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9gCHwgAAANsAAAAPAAAAAAAAAAAAAAAAAJgCAABkcnMvZG93&#10;bnJldi54bWxQSwUGAAAAAAQABAD1AAAAhwM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任意多边形 37"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UtcQA&#10;AADbAAAADwAAAGRycy9kb3ducmV2LnhtbESPQYvCMBSE74L/ITzBm6aroFKNsusiiBe1u4LeHs3b&#10;tmzzUppo6783guBxmJlvmMWqNaW4Ue0Kywo+hhEI4tTqgjMFvz+bwQyE88gaS8uk4E4OVstuZ4Gx&#10;tg0f6Zb4TAQIuxgV5N5XsZQuzcmgG9qKOHh/tjbog6wzqWtsAtyUchRFE2mw4LCQY0XrnNL/5GoU&#10;VIev72Z9cbviNJq1/n7a7i/ZWal+r/2cg/DU+nf41d5qBeMp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JlLXEAAAA2wAAAA8AAAAAAAAAAAAAAAAAmAIAAGRycy9k&#10;b3ducmV2LnhtbFBLBQYAAAAABAAEAPUAAACJAwAAAAA=&#10;" path="m,l33,71r-9,l11,36,,xe" fillcolor="#44546a [3215]" strokecolor="#44546a [3215]" strokeweight="0">
                      <v:fill opacity="13107f"/>
                      <v:stroke opacity="13107f"/>
                      <v:path arrowok="t" o:connecttype="custom" o:connectlocs="0,0;52388,112713;38100,112713;17463,57150;0,0" o:connectangles="0,0,0,0,0"/>
                    </v:shape>
                    <v:shape id="任意多边形 38"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R70A&#10;AADbAAAADwAAAGRycy9kb3ducmV2LnhtbERPSwrCMBDdC94hjOBOUxVEqlFEEAQX4g90NzZjW2wm&#10;JYlab28WgsvH+88WjanEi5wvLSsY9BMQxJnVJecKTsd1bwLCB2SNlWVS8CEPi3m7NcNU2zfv6XUI&#10;uYgh7FNUUIRQp1L6rCCDvm9r4sjdrTMYInS51A7fMdxUcpgkY2mw5NhQYE2rgrLH4WkUnLc7V+vh&#10;dX0bj5bHi7RbTfubUt1Os5yCCNSEv/jn3mgFozg2fo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CFR70AAADbAAAADwAAAAAAAAAAAAAAAACYAgAAZHJzL2Rvd25yZXYu&#10;eG1sUEsFBgAAAAAEAAQA9QAAAIIDAAAAAA==&#10;" path="m,l8,37r,4l15,95,4,49,,xe" fillcolor="#44546a [3215]" strokecolor="#44546a [3215]" strokeweight="0">
                      <v:fill opacity="13107f"/>
                      <v:stroke opacity="13107f"/>
                      <v:path arrowok="t" o:connecttype="custom" o:connectlocs="0,0;12700,58738;12700,65088;23813,150813;6350,77788;0,0" o:connectangles="0,0,0,0,0,0"/>
                    </v:shape>
                    <v:shape id="任意多边形 39"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QvMUA&#10;AADbAAAADwAAAGRycy9kb3ducmV2LnhtbESPQWsCMRSE70L/Q3iF3jSrFdGtUYqtUhQEt7309tg8&#10;N2s3L8sm6tZfbwTB4zAz3zDTeWsrcaLGl44V9HsJCOLc6ZILBT/fy+4YhA/IGivHpOCfPMxnT50p&#10;ptqdeUenLBQiQtinqMCEUKdS+tyQRd9zNXH09q6xGKJsCqkbPEe4reQgSUbSYslxwWBNC0P5X3a0&#10;CoaL9fHyuR3oj2zI+rDamP721yj18ty+v4EI1IZH+N7+0gpeJ3D7En+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ZC8xQAAANsAAAAPAAAAAAAAAAAAAAAAAJgCAABkcnMv&#10;ZG93bnJldi54bWxQSwUGAAAAAAQABAD1AAAAigM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任意多边形 40"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p50cQA&#10;AADbAAAADwAAAGRycy9kb3ducmV2LnhtbESPwW7CMAyG70h7h8iTdqPpJga0IyAEQ+LCgbIH8Bqv&#10;rdY4XRNKefv5MGlH6/f/+fNqM7pWDdSHxrOB5yQFRVx623Bl4ONymC5BhYhssfVMBu4UYLN+mKww&#10;t/7GZxqKWCmBcMjRQB1jl2sdypochsR3xJJ9+d5hlLGvtO3xJnDX6pc0nWuHDcuFGjva1VR+F1cn&#10;Gvgel7NF9UPb4XV/vXxmx1OTGfP0OG7fQEUa4//yX/toDczEXn4RAO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KedH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任意多边形 41"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qsUA&#10;AADbAAAADwAAAGRycy9kb3ducmV2LnhtbESPQWsCMRSE74X+h/CEXkSzltLqapRSWuqlSDWI3h7J&#10;c3fp5mXZxHX9901B6HGYmW+Yxap3teioDZVnBZNxBoLYeFtxoUDvPkZTECEiW6w9k4IrBVgt7+8W&#10;mFt/4W/qtrEQCcIhRwVljE0uZTAlOQxj3xAn7+RbhzHJtpC2xUuCu1o+ZtmzdFhxWiixobeSzM/2&#10;7BTQoZt9bY6VeWH9rvWezvrTDJV6GPSvcxCR+vgfvrXXVsHTB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P6qxQAAANsAAAAPAAAAAAAAAAAAAAAAAJgCAABkcnMv&#10;ZG93bnJldi54bWxQSwUGAAAAAAQABAD1AAAAigMAAAAA&#10;" path="m,l31,66r-7,l,xe" fillcolor="#44546a [3215]" strokecolor="#44546a [3215]" strokeweight="0">
                      <v:fill opacity="13107f"/>
                      <v:stroke opacity="13107f"/>
                      <v:path arrowok="t" o:connecttype="custom" o:connectlocs="0,0;49213,104775;38100,104775;0,0" o:connectangles="0,0,0,0"/>
                    </v:shape>
                    <v:shape id="任意多边形 42"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y8RcMA&#10;AADbAAAADwAAAGRycy9kb3ducmV2LnhtbESPQWvCQBSE74L/YXmCN90YSpHUNRRpoZeC1QQ8PnZf&#10;s7HZtyG71eiv7xYKPQ4z8w2zKUfXiQsNofWsYLXMQBBrb1puFFTH18UaRIjIBjvPpOBGAcrtdLLB&#10;wvgrf9DlEBuRIBwKVGBj7Aspg7bkMCx9T5y8Tz84jEkOjTQDXhPcdTLPskfpsOW0YLGnnSX9dfh2&#10;Clp7xvf6rgPW8qXy+rw/SWqUms/G5ycQkcb4H/5rvxkFD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y8RcMAAADbAAAADwAAAAAAAAAAAAAAAACYAgAAZHJzL2Rv&#10;d25yZXYueG1sUEsFBgAAAAAEAAQA9QAAAIgDAAAAAA==&#10;" path="m,l7,17r,26l6,40,,25,,xe" fillcolor="#44546a [3215]" strokecolor="#44546a [3215]" strokeweight="0">
                      <v:fill opacity="13107f"/>
                      <v:stroke opacity="13107f"/>
                      <v:path arrowok="t" o:connecttype="custom" o:connectlocs="0,0;11113,26988;11113,68263;9525,63500;0,39688;0,0" o:connectangles="0,0,0,0,0,0"/>
                    </v:shape>
                    <v:shape id="任意多边形 43"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YR9sQA&#10;AADbAAAADwAAAGRycy9kb3ducmV2LnhtbESPQWvCQBSE7wX/w/IKvdVNrEgb3YgKBWlOpoLX1+wz&#10;G5p9u2RXTf99Vyj0OMzMN8xqPdpeXGkInWMF+TQDQdw43XGr4Pj5/vwKIkRkjb1jUvBDAdbl5GGF&#10;hXY3PtC1jq1IEA4FKjAx+kLK0BiyGKbOEyfv7AaLMcmhlXrAW4LbXs6ybCEtdpwWDHraGWq+64tV&#10;UG3NW9cePvJqKxf+y1en/eZ4UurpcdwsQUQa43/4r73XCuYvcP+SfoAs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WEfbEAAAA2wAAAA8AAAAAAAAAAAAAAAAAmAIAAGRycy9k&#10;b3ducmV2LnhtbFBLBQYAAAAABAAEAPUAAACJAw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0D111E" w:rsidRDefault="00A90E66" w:rsidP="008351A7">
          <w:pPr>
            <w:widowControl/>
            <w:tabs>
              <w:tab w:val="left" w:pos="1134"/>
            </w:tabs>
            <w:ind w:firstLine="420"/>
            <w:jc w:val="left"/>
          </w:pPr>
          <w:r>
            <w:rPr>
              <w:noProof/>
            </w:rPr>
            <w:pict>
              <v:shapetype id="_x0000_t202" coordsize="21600,21600" o:spt="202" path="m,l,21600r21600,l21600,xe">
                <v:stroke joinstyle="miter"/>
                <v:path gradientshapeok="t" o:connecttype="rect"/>
              </v:shapetype>
              <v:shape id="_x0000_s1058" type="#_x0000_t202" style="position:absolute;left:0;text-align:left;margin-left:16.55pt;margin-top:277.45pt;width:250.05pt;height:72.75pt;z-index:251669504;mso-width-relative:margin;mso-height-relative:margin" strokecolor="white [3212]">
                <v:textbox style="mso-next-textbox:#_x0000_s1058">
                  <w:txbxContent>
                    <w:p w:rsidR="00A32FAD" w:rsidRPr="00BD3D5E" w:rsidRDefault="00A32FAD" w:rsidP="00BD3D5E">
                      <w:pPr>
                        <w:spacing w:before="240"/>
                        <w:ind w:firstLine="964"/>
                        <w:rPr>
                          <w:rFonts w:ascii="黑体" w:eastAsia="黑体" w:hAnsi="黑体"/>
                          <w:b/>
                          <w:sz w:val="48"/>
                          <w:szCs w:val="48"/>
                        </w:rPr>
                      </w:pPr>
                      <w:r>
                        <w:rPr>
                          <w:rFonts w:ascii="黑体" w:eastAsia="黑体" w:hAnsi="黑体" w:hint="eastAsia"/>
                          <w:b/>
                          <w:sz w:val="48"/>
                          <w:szCs w:val="48"/>
                        </w:rPr>
                        <w:t>金融期货</w:t>
                      </w:r>
                      <w:r w:rsidRPr="00BD3D5E">
                        <w:rPr>
                          <w:rFonts w:ascii="黑体" w:eastAsia="黑体" w:hAnsi="黑体" w:hint="eastAsia"/>
                          <w:b/>
                          <w:sz w:val="48"/>
                          <w:szCs w:val="48"/>
                        </w:rPr>
                        <w:t>篇</w:t>
                      </w:r>
                    </w:p>
                  </w:txbxContent>
                </v:textbox>
              </v:shape>
            </w:pict>
          </w:r>
          <w:r>
            <w:rPr>
              <w:noProof/>
            </w:rPr>
            <w:pict>
              <v:shape id="文本框 46" o:spid="_x0000_s1055" type="#_x0000_t202" style="position:absolute;left:0;text-align:left;margin-left:44.3pt;margin-top:518.4pt;width:219pt;height:128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" fillcolor="white [3201]" stroked="f" strokeweight=".5pt">
                <v:textbox style="mso-next-textbox:#文本框 46">
                  <w:txbxContent>
                    <w:p w:rsidR="00A32FAD" w:rsidRPr="000D111E" w:rsidRDefault="00A32FAD" w:rsidP="008351A7">
                      <w:pPr>
                        <w:spacing w:line="360" w:lineRule="auto"/>
                        <w:ind w:leftChars="135" w:left="283" w:rightChars="-50" w:right="-105" w:firstLine="360"/>
                        <w:jc w:val="left"/>
                        <w:rPr>
                          <w:rFonts w:ascii="微软雅黑" w:eastAsia="微软雅黑" w:hAnsi="微软雅黑"/>
                          <w:b/>
                          <w:color w:val="404040" w:themeColor="text1" w:themeTint="BF"/>
                          <w:sz w:val="18"/>
                          <w:szCs w:val="18"/>
                        </w:rPr>
                      </w:pPr>
                      <w:r w:rsidRPr="000D111E">
                        <w:rPr>
                          <w:rFonts w:ascii="微软雅黑" w:eastAsia="微软雅黑" w:hAnsi="微软雅黑" w:hint="eastAsia"/>
                          <w:b/>
                          <w:color w:val="404040" w:themeColor="text1" w:themeTint="BF"/>
                          <w:sz w:val="18"/>
                          <w:szCs w:val="18"/>
                        </w:rPr>
                        <w:t>作者：</w:t>
                      </w:r>
                      <w:r>
                        <w:rPr>
                          <w:rFonts w:ascii="微软雅黑" w:eastAsia="微软雅黑" w:hAnsi="微软雅黑" w:hint="eastAsia"/>
                          <w:b/>
                          <w:color w:val="404040" w:themeColor="text1" w:themeTint="BF"/>
                          <w:sz w:val="18"/>
                          <w:szCs w:val="18"/>
                        </w:rPr>
                        <w:t>常诚为</w:t>
                      </w:r>
                    </w:p>
                    <w:p w:rsidR="00A32FAD" w:rsidRPr="000D111E" w:rsidRDefault="00A32FAD" w:rsidP="008351A7">
                      <w:pPr>
                        <w:spacing w:line="360" w:lineRule="auto"/>
                        <w:ind w:leftChars="135" w:left="283" w:rightChars="-50" w:right="-105" w:firstLine="360"/>
                        <w:jc w:val="left"/>
                        <w:rPr>
                          <w:rFonts w:ascii="微软雅黑" w:eastAsia="微软雅黑" w:hAnsi="微软雅黑"/>
                          <w:b/>
                          <w:color w:val="404040" w:themeColor="text1" w:themeTint="BF"/>
                          <w:sz w:val="18"/>
                          <w:szCs w:val="18"/>
                        </w:rPr>
                      </w:pPr>
                      <w:r w:rsidRPr="000D111E">
                        <w:rPr>
                          <w:rFonts w:ascii="微软雅黑" w:eastAsia="微软雅黑" w:hAnsi="微软雅黑" w:hint="eastAsia"/>
                          <w:b/>
                          <w:color w:val="404040" w:themeColor="text1" w:themeTint="BF"/>
                          <w:sz w:val="18"/>
                          <w:szCs w:val="18"/>
                        </w:rPr>
                        <w:t>执业编号：</w:t>
                      </w:r>
                      <w:r>
                        <w:rPr>
                          <w:rFonts w:ascii="微软雅黑" w:eastAsia="微软雅黑" w:hAnsi="微软雅黑" w:hint="eastAsia"/>
                          <w:b/>
                          <w:color w:val="404040" w:themeColor="text1" w:themeTint="BF"/>
                          <w:sz w:val="18"/>
                          <w:szCs w:val="18"/>
                        </w:rPr>
                        <w:t>F0290781</w:t>
                      </w:r>
                    </w:p>
                    <w:p w:rsidR="00A32FAD" w:rsidRPr="000D111E" w:rsidRDefault="00A32FAD" w:rsidP="008351A7">
                      <w:pPr>
                        <w:spacing w:line="360" w:lineRule="auto"/>
                        <w:ind w:leftChars="135" w:left="283" w:rightChars="-50" w:right="-105" w:firstLine="360"/>
                        <w:jc w:val="left"/>
                        <w:rPr>
                          <w:rFonts w:ascii="微软雅黑" w:eastAsia="微软雅黑" w:hAnsi="微软雅黑"/>
                          <w:b/>
                          <w:color w:val="404040" w:themeColor="text1" w:themeTint="BF"/>
                          <w:sz w:val="18"/>
                          <w:szCs w:val="18"/>
                        </w:rPr>
                      </w:pPr>
                      <w:r w:rsidRPr="000D111E">
                        <w:rPr>
                          <w:rFonts w:ascii="微软雅黑" w:eastAsia="微软雅黑" w:hAnsi="微软雅黑" w:hint="eastAsia"/>
                          <w:b/>
                          <w:color w:val="404040" w:themeColor="text1" w:themeTint="BF"/>
                          <w:sz w:val="18"/>
                          <w:szCs w:val="18"/>
                        </w:rPr>
                        <w:t>电话：021-6021</w:t>
                      </w:r>
                      <w:r>
                        <w:rPr>
                          <w:rFonts w:ascii="微软雅黑" w:eastAsia="微软雅黑" w:hAnsi="微软雅黑" w:hint="eastAsia"/>
                          <w:b/>
                          <w:color w:val="404040" w:themeColor="text1" w:themeTint="BF"/>
                          <w:sz w:val="18"/>
                          <w:szCs w:val="18"/>
                        </w:rPr>
                        <w:t>2733</w:t>
                      </w:r>
                    </w:p>
                    <w:p w:rsidR="00A32FAD" w:rsidRPr="000D111E" w:rsidRDefault="00A32FAD" w:rsidP="008351A7">
                      <w:pPr>
                        <w:spacing w:line="360" w:lineRule="auto"/>
                        <w:ind w:leftChars="135" w:left="283" w:rightChars="-50" w:right="-105" w:firstLine="360"/>
                        <w:jc w:val="left"/>
                        <w:rPr>
                          <w:rFonts w:ascii="微软雅黑" w:eastAsia="微软雅黑" w:hAnsi="微软雅黑"/>
                          <w:b/>
                          <w:color w:val="404040" w:themeColor="text1" w:themeTint="BF"/>
                          <w:sz w:val="18"/>
                          <w:szCs w:val="18"/>
                        </w:rPr>
                      </w:pPr>
                      <w:r w:rsidRPr="000D111E">
                        <w:rPr>
                          <w:rFonts w:ascii="微软雅黑" w:eastAsia="微软雅黑" w:hAnsi="微软雅黑"/>
                          <w:b/>
                          <w:color w:val="404040" w:themeColor="text1" w:themeTint="BF"/>
                          <w:sz w:val="18"/>
                          <w:szCs w:val="18"/>
                        </w:rPr>
                        <w:t>微信：</w:t>
                      </w:r>
                      <w:proofErr w:type="gramStart"/>
                      <w:r>
                        <w:rPr>
                          <w:rFonts w:ascii="微软雅黑" w:eastAsia="微软雅黑" w:hAnsi="微软雅黑" w:hint="eastAsia"/>
                          <w:b/>
                          <w:color w:val="404040" w:themeColor="text1" w:themeTint="BF"/>
                          <w:sz w:val="18"/>
                          <w:szCs w:val="18"/>
                        </w:rPr>
                        <w:t>changxuezhang</w:t>
                      </w:r>
                      <w:proofErr w:type="gramEnd"/>
                    </w:p>
                    <w:p w:rsidR="00A32FAD" w:rsidRPr="000D111E" w:rsidRDefault="00A32FAD" w:rsidP="00486867">
                      <w:pPr>
                        <w:spacing w:beforeLines="50"/>
                        <w:ind w:leftChars="135" w:left="283" w:rightChars="-50" w:right="-105" w:firstLine="360"/>
                        <w:jc w:val="left"/>
                        <w:rPr>
                          <w:rFonts w:ascii="微软雅黑" w:eastAsia="微软雅黑" w:hAnsi="微软雅黑"/>
                          <w:b/>
                          <w:color w:val="404040" w:themeColor="text1" w:themeTint="BF"/>
                          <w:sz w:val="18"/>
                          <w:szCs w:val="18"/>
                        </w:rPr>
                      </w:pPr>
                      <w:r w:rsidRPr="000D111E">
                        <w:rPr>
                          <w:rFonts w:ascii="微软雅黑" w:eastAsia="微软雅黑" w:hAnsi="微软雅黑" w:hint="eastAsia"/>
                          <w:b/>
                          <w:color w:val="404040" w:themeColor="text1" w:themeTint="BF"/>
                          <w:sz w:val="18"/>
                          <w:szCs w:val="18"/>
                        </w:rPr>
                        <w:t>邮箱：</w:t>
                      </w:r>
                      <w:r>
                        <w:rPr>
                          <w:rFonts w:ascii="微软雅黑" w:eastAsia="微软雅黑" w:hAnsi="微软雅黑" w:hint="eastAsia"/>
                          <w:b/>
                          <w:color w:val="404040" w:themeColor="text1" w:themeTint="BF"/>
                          <w:sz w:val="18"/>
                          <w:szCs w:val="18"/>
                        </w:rPr>
                        <w:t>changchengwei</w:t>
                      </w:r>
                      <w:r w:rsidRPr="000D111E">
                        <w:rPr>
                          <w:rFonts w:ascii="微软雅黑" w:eastAsia="微软雅黑" w:hAnsi="微软雅黑" w:hint="eastAsia"/>
                          <w:b/>
                          <w:color w:val="404040" w:themeColor="text1" w:themeTint="BF"/>
                          <w:sz w:val="18"/>
                          <w:szCs w:val="18"/>
                        </w:rPr>
                        <w:t>@cnhtqh.com.cn</w:t>
                      </w:r>
                    </w:p>
                  </w:txbxContent>
                </v:textbox>
              </v:shape>
            </w:pict>
          </w:r>
          <w:r>
            <w:rPr>
              <w:noProof/>
            </w:rPr>
            <w:pict>
              <v:shape id="文本框 45" o:spid="_x0000_s1056" type="#_x0000_t202" style="position:absolute;left:0;text-align:left;margin-left:230.25pt;margin-top:147pt;width:308.25pt;height:84.25pt;z-index:251665408;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" filled="f" stroked="f" strokeweight=".5pt">
                <v:textbox style="mso-next-textbox:#文本框 45" inset="0,0,0,0">
                  <w:txbxContent>
                    <w:p w:rsidR="00A32FAD" w:rsidRPr="000D111E" w:rsidRDefault="00A90E66">
                      <w:pPr>
                        <w:pStyle w:val="a7"/>
                        <w:rPr>
                          <w:rFonts w:ascii="黑体" w:eastAsia="黑体" w:hAnsi="黑体" w:cstheme="majorBidi"/>
                          <w:color w:val="262626" w:themeColor="text1" w:themeTint="D9"/>
                          <w:sz w:val="48"/>
                          <w:szCs w:val="48"/>
                        </w:rPr>
                      </w:pPr>
                      <w:sdt>
                        <w:sdtPr>
                          <w:rPr>
                            <w:rFonts w:ascii="黑体" w:eastAsia="黑体" w:hAnsi="黑体" w:cstheme="majorBidi"/>
                            <w:color w:val="262626" w:themeColor="text1" w:themeTint="D9"/>
                            <w:sz w:val="48"/>
                            <w:szCs w:val="48"/>
                          </w:rPr>
                          <w:alias w:val="标题"/>
                          <w:tag w:val=""/>
                          <w:id w:val="-705018352"/>
                          <w:dataBinding w:prefixMappings="xmlns:ns0='http://purl.org/dc/elements/1.1/' xmlns:ns1='http://schemas.openxmlformats.org/package/2006/metadata/core-properties' " w:xpath="/ns1:coreProperties[1]/ns0:title[1]" w:storeItemID="{6C3C8BC8-F283-45AE-878A-BAB7291924A1}"/>
                          <w:text/>
                        </w:sdtPr>
                        <w:sdtContent>
                          <w:r w:rsidR="00A32FAD" w:rsidRPr="000D111E">
                            <w:rPr>
                              <w:rFonts w:ascii="黑体" w:eastAsia="黑体" w:hAnsi="黑体" w:cstheme="majorBidi" w:hint="eastAsia"/>
                              <w:color w:val="262626" w:themeColor="text1" w:themeTint="D9"/>
                              <w:sz w:val="48"/>
                              <w:szCs w:val="48"/>
                            </w:rPr>
                            <w:t>恒泰</w:t>
                          </w:r>
                          <w:r w:rsidR="00A32FAD" w:rsidRPr="000D111E">
                            <w:rPr>
                              <w:rFonts w:ascii="黑体" w:eastAsia="黑体" w:hAnsi="黑体" w:cstheme="majorBidi"/>
                              <w:color w:val="262626" w:themeColor="text1" w:themeTint="D9"/>
                              <w:sz w:val="48"/>
                              <w:szCs w:val="48"/>
                            </w:rPr>
                            <w:t>期货</w:t>
                          </w:r>
                          <w:r w:rsidR="00A32FAD" w:rsidRPr="000D111E">
                            <w:rPr>
                              <w:rFonts w:ascii="黑体" w:eastAsia="黑体" w:hAnsi="黑体" w:cstheme="majorBidi" w:hint="eastAsia"/>
                              <w:color w:val="262626" w:themeColor="text1" w:themeTint="D9"/>
                              <w:sz w:val="48"/>
                              <w:szCs w:val="48"/>
                            </w:rPr>
                            <w:t>2017年度投资报告</w:t>
                          </w:r>
                        </w:sdtContent>
                      </w:sdt>
                    </w:p>
                  </w:txbxContent>
                </v:textbox>
                <w10:wrap anchorx="page" anchory="page"/>
              </v:shape>
            </w:pict>
          </w:r>
          <w:r w:rsidR="000D111E">
            <w:br w:type="page"/>
          </w:r>
        </w:p>
      </w:sdtContent>
    </w:sdt>
    <w:p w:rsidR="00486867" w:rsidRDefault="00A90E66" w:rsidP="00486867">
      <w:pPr>
        <w:pStyle w:val="20"/>
        <w:tabs>
          <w:tab w:val="right" w:leader="dot" w:pos="7417"/>
        </w:tabs>
        <w:ind w:firstLine="440"/>
        <w:rPr>
          <w:noProof/>
          <w:kern w:val="2"/>
          <w:sz w:val="21"/>
        </w:rPr>
      </w:pPr>
      <w:r w:rsidRPr="00A90E66">
        <w:lastRenderedPageBreak/>
        <w:fldChar w:fldCharType="begin"/>
      </w:r>
      <w:r w:rsidR="001738A1">
        <w:instrText xml:space="preserve"> TOC \o "1-4" \h \z \u </w:instrText>
      </w:r>
      <w:r w:rsidRPr="00A90E66">
        <w:fldChar w:fldCharType="separate"/>
      </w:r>
      <w:hyperlink w:anchor="_Toc470696475" w:history="1">
        <w:r w:rsidR="00486867" w:rsidRPr="00873995">
          <w:rPr>
            <w:rStyle w:val="a8"/>
            <w:rFonts w:hint="eastAsia"/>
            <w:noProof/>
          </w:rPr>
          <w:t>股指期货：宏观经济软着陆，期指延续震荡反弹</w:t>
        </w:r>
        <w:r w:rsidR="00486867">
          <w:rPr>
            <w:noProof/>
            <w:webHidden/>
          </w:rPr>
          <w:tab/>
        </w:r>
        <w:r w:rsidR="00486867">
          <w:rPr>
            <w:noProof/>
            <w:webHidden/>
          </w:rPr>
          <w:fldChar w:fldCharType="begin"/>
        </w:r>
        <w:r w:rsidR="00486867">
          <w:rPr>
            <w:noProof/>
            <w:webHidden/>
          </w:rPr>
          <w:instrText xml:space="preserve"> PAGEREF _Toc470696475 \h </w:instrText>
        </w:r>
        <w:r w:rsidR="00486867">
          <w:rPr>
            <w:noProof/>
            <w:webHidden/>
          </w:rPr>
        </w:r>
        <w:r w:rsidR="00486867">
          <w:rPr>
            <w:noProof/>
            <w:webHidden/>
          </w:rPr>
          <w:fldChar w:fldCharType="separate"/>
        </w:r>
        <w:r w:rsidR="00486867">
          <w:rPr>
            <w:noProof/>
            <w:webHidden/>
          </w:rPr>
          <w:t>3</w:t>
        </w:r>
        <w:r w:rsidR="00486867">
          <w:rPr>
            <w:noProof/>
            <w:webHidden/>
          </w:rPr>
          <w:fldChar w:fldCharType="end"/>
        </w:r>
      </w:hyperlink>
    </w:p>
    <w:p w:rsidR="00486867" w:rsidRDefault="00486867" w:rsidP="00486867">
      <w:pPr>
        <w:pStyle w:val="30"/>
        <w:tabs>
          <w:tab w:val="right" w:leader="dot" w:pos="7417"/>
        </w:tabs>
        <w:ind w:firstLine="440"/>
        <w:rPr>
          <w:noProof/>
          <w:kern w:val="2"/>
          <w:sz w:val="21"/>
        </w:rPr>
      </w:pPr>
      <w:hyperlink w:anchor="_Toc470696476" w:history="1">
        <w:r w:rsidRPr="00873995">
          <w:rPr>
            <w:rStyle w:val="a8"/>
            <w:rFonts w:hint="eastAsia"/>
            <w:noProof/>
          </w:rPr>
          <w:t>一、</w:t>
        </w:r>
        <w:r w:rsidRPr="00873995">
          <w:rPr>
            <w:rStyle w:val="a8"/>
            <w:noProof/>
          </w:rPr>
          <w:t>2016</w:t>
        </w:r>
        <w:r w:rsidRPr="00873995">
          <w:rPr>
            <w:rStyle w:val="a8"/>
            <w:rFonts w:hint="eastAsia"/>
            <w:noProof/>
          </w:rPr>
          <w:t>年股市行情回顾：探底回升，二八分化明显</w:t>
        </w:r>
        <w:r>
          <w:rPr>
            <w:noProof/>
            <w:webHidden/>
          </w:rPr>
          <w:tab/>
        </w:r>
        <w:r>
          <w:rPr>
            <w:noProof/>
            <w:webHidden/>
          </w:rPr>
          <w:fldChar w:fldCharType="begin"/>
        </w:r>
        <w:r>
          <w:rPr>
            <w:noProof/>
            <w:webHidden/>
          </w:rPr>
          <w:instrText xml:space="preserve"> PAGEREF _Toc470696476 \h </w:instrText>
        </w:r>
        <w:r>
          <w:rPr>
            <w:noProof/>
            <w:webHidden/>
          </w:rPr>
        </w:r>
        <w:r>
          <w:rPr>
            <w:noProof/>
            <w:webHidden/>
          </w:rPr>
          <w:fldChar w:fldCharType="separate"/>
        </w:r>
        <w:r>
          <w:rPr>
            <w:noProof/>
            <w:webHidden/>
          </w:rPr>
          <w:t>4</w:t>
        </w:r>
        <w:r>
          <w:rPr>
            <w:noProof/>
            <w:webHidden/>
          </w:rPr>
          <w:fldChar w:fldCharType="end"/>
        </w:r>
      </w:hyperlink>
    </w:p>
    <w:p w:rsidR="00486867" w:rsidRDefault="00486867" w:rsidP="00486867">
      <w:pPr>
        <w:pStyle w:val="40"/>
        <w:tabs>
          <w:tab w:val="right" w:leader="dot" w:pos="7417"/>
        </w:tabs>
        <w:ind w:firstLine="420"/>
        <w:rPr>
          <w:noProof/>
        </w:rPr>
      </w:pPr>
      <w:hyperlink w:anchor="_Toc470696477" w:history="1">
        <w:r w:rsidRPr="00873995">
          <w:rPr>
            <w:rStyle w:val="a8"/>
            <w:noProof/>
            <w:lang w:bidi="en-US"/>
          </w:rPr>
          <w:t>1.1</w:t>
        </w:r>
        <w:r w:rsidRPr="00873995">
          <w:rPr>
            <w:rStyle w:val="a8"/>
            <w:rFonts w:hint="eastAsia"/>
            <w:noProof/>
            <w:lang w:bidi="en-US"/>
          </w:rPr>
          <w:t>、股票现货市场回顾</w:t>
        </w:r>
        <w:r>
          <w:rPr>
            <w:noProof/>
            <w:webHidden/>
          </w:rPr>
          <w:tab/>
        </w:r>
        <w:r>
          <w:rPr>
            <w:noProof/>
            <w:webHidden/>
          </w:rPr>
          <w:fldChar w:fldCharType="begin"/>
        </w:r>
        <w:r>
          <w:rPr>
            <w:noProof/>
            <w:webHidden/>
          </w:rPr>
          <w:instrText xml:space="preserve"> PAGEREF _Toc470696477 \h </w:instrText>
        </w:r>
        <w:r>
          <w:rPr>
            <w:noProof/>
            <w:webHidden/>
          </w:rPr>
        </w:r>
        <w:r>
          <w:rPr>
            <w:noProof/>
            <w:webHidden/>
          </w:rPr>
          <w:fldChar w:fldCharType="separate"/>
        </w:r>
        <w:r>
          <w:rPr>
            <w:noProof/>
            <w:webHidden/>
          </w:rPr>
          <w:t>4</w:t>
        </w:r>
        <w:r>
          <w:rPr>
            <w:noProof/>
            <w:webHidden/>
          </w:rPr>
          <w:fldChar w:fldCharType="end"/>
        </w:r>
      </w:hyperlink>
    </w:p>
    <w:p w:rsidR="00486867" w:rsidRDefault="00486867" w:rsidP="00486867">
      <w:pPr>
        <w:pStyle w:val="40"/>
        <w:tabs>
          <w:tab w:val="right" w:leader="dot" w:pos="7417"/>
        </w:tabs>
        <w:ind w:firstLine="420"/>
        <w:rPr>
          <w:noProof/>
        </w:rPr>
      </w:pPr>
      <w:hyperlink w:anchor="_Toc470696478" w:history="1">
        <w:r w:rsidRPr="00873995">
          <w:rPr>
            <w:rStyle w:val="a8"/>
            <w:noProof/>
          </w:rPr>
          <w:t>1.2</w:t>
        </w:r>
        <w:r w:rsidRPr="00873995">
          <w:rPr>
            <w:rStyle w:val="a8"/>
            <w:rFonts w:hint="eastAsia"/>
            <w:noProof/>
          </w:rPr>
          <w:t>、股指期货市场回顾</w:t>
        </w:r>
        <w:r>
          <w:rPr>
            <w:noProof/>
            <w:webHidden/>
          </w:rPr>
          <w:tab/>
        </w:r>
        <w:r>
          <w:rPr>
            <w:noProof/>
            <w:webHidden/>
          </w:rPr>
          <w:fldChar w:fldCharType="begin"/>
        </w:r>
        <w:r>
          <w:rPr>
            <w:noProof/>
            <w:webHidden/>
          </w:rPr>
          <w:instrText xml:space="preserve"> PAGEREF _Toc470696478 \h </w:instrText>
        </w:r>
        <w:r>
          <w:rPr>
            <w:noProof/>
            <w:webHidden/>
          </w:rPr>
        </w:r>
        <w:r>
          <w:rPr>
            <w:noProof/>
            <w:webHidden/>
          </w:rPr>
          <w:fldChar w:fldCharType="separate"/>
        </w:r>
        <w:r>
          <w:rPr>
            <w:noProof/>
            <w:webHidden/>
          </w:rPr>
          <w:t>5</w:t>
        </w:r>
        <w:r>
          <w:rPr>
            <w:noProof/>
            <w:webHidden/>
          </w:rPr>
          <w:fldChar w:fldCharType="end"/>
        </w:r>
      </w:hyperlink>
    </w:p>
    <w:p w:rsidR="00486867" w:rsidRDefault="00486867" w:rsidP="00486867">
      <w:pPr>
        <w:pStyle w:val="30"/>
        <w:tabs>
          <w:tab w:val="right" w:leader="dot" w:pos="7417"/>
        </w:tabs>
        <w:ind w:firstLine="440"/>
        <w:rPr>
          <w:noProof/>
          <w:kern w:val="2"/>
          <w:sz w:val="21"/>
        </w:rPr>
      </w:pPr>
      <w:hyperlink w:anchor="_Toc470696479" w:history="1">
        <w:r w:rsidRPr="00873995">
          <w:rPr>
            <w:rStyle w:val="a8"/>
            <w:rFonts w:hint="eastAsia"/>
            <w:noProof/>
          </w:rPr>
          <w:t>二、宏观经济分析：经济增长低位企稳，去产能取得实质性成果</w:t>
        </w:r>
        <w:r>
          <w:rPr>
            <w:noProof/>
            <w:webHidden/>
          </w:rPr>
          <w:tab/>
        </w:r>
        <w:r>
          <w:rPr>
            <w:noProof/>
            <w:webHidden/>
          </w:rPr>
          <w:fldChar w:fldCharType="begin"/>
        </w:r>
        <w:r>
          <w:rPr>
            <w:noProof/>
            <w:webHidden/>
          </w:rPr>
          <w:instrText xml:space="preserve"> PAGEREF _Toc470696479 \h </w:instrText>
        </w:r>
        <w:r>
          <w:rPr>
            <w:noProof/>
            <w:webHidden/>
          </w:rPr>
        </w:r>
        <w:r>
          <w:rPr>
            <w:noProof/>
            <w:webHidden/>
          </w:rPr>
          <w:fldChar w:fldCharType="separate"/>
        </w:r>
        <w:r>
          <w:rPr>
            <w:noProof/>
            <w:webHidden/>
          </w:rPr>
          <w:t>7</w:t>
        </w:r>
        <w:r>
          <w:rPr>
            <w:noProof/>
            <w:webHidden/>
          </w:rPr>
          <w:fldChar w:fldCharType="end"/>
        </w:r>
      </w:hyperlink>
    </w:p>
    <w:p w:rsidR="00486867" w:rsidRDefault="00486867" w:rsidP="00486867">
      <w:pPr>
        <w:pStyle w:val="40"/>
        <w:tabs>
          <w:tab w:val="right" w:leader="dot" w:pos="7417"/>
        </w:tabs>
        <w:ind w:firstLine="420"/>
        <w:rPr>
          <w:noProof/>
        </w:rPr>
      </w:pPr>
      <w:hyperlink w:anchor="_Toc470696480" w:history="1">
        <w:r w:rsidRPr="00873995">
          <w:rPr>
            <w:rStyle w:val="a8"/>
            <w:noProof/>
          </w:rPr>
          <w:t>2.1</w:t>
        </w:r>
        <w:r w:rsidRPr="00873995">
          <w:rPr>
            <w:rStyle w:val="a8"/>
            <w:rFonts w:hint="eastAsia"/>
            <w:noProof/>
          </w:rPr>
          <w:t>、宏观经济数据解读</w:t>
        </w:r>
        <w:r>
          <w:rPr>
            <w:noProof/>
            <w:webHidden/>
          </w:rPr>
          <w:tab/>
        </w:r>
        <w:r>
          <w:rPr>
            <w:noProof/>
            <w:webHidden/>
          </w:rPr>
          <w:fldChar w:fldCharType="begin"/>
        </w:r>
        <w:r>
          <w:rPr>
            <w:noProof/>
            <w:webHidden/>
          </w:rPr>
          <w:instrText xml:space="preserve"> PAGEREF _Toc470696480 \h </w:instrText>
        </w:r>
        <w:r>
          <w:rPr>
            <w:noProof/>
            <w:webHidden/>
          </w:rPr>
        </w:r>
        <w:r>
          <w:rPr>
            <w:noProof/>
            <w:webHidden/>
          </w:rPr>
          <w:fldChar w:fldCharType="separate"/>
        </w:r>
        <w:r>
          <w:rPr>
            <w:noProof/>
            <w:webHidden/>
          </w:rPr>
          <w:t>7</w:t>
        </w:r>
        <w:r>
          <w:rPr>
            <w:noProof/>
            <w:webHidden/>
          </w:rPr>
          <w:fldChar w:fldCharType="end"/>
        </w:r>
      </w:hyperlink>
    </w:p>
    <w:p w:rsidR="00486867" w:rsidRDefault="00486867" w:rsidP="00486867">
      <w:pPr>
        <w:pStyle w:val="40"/>
        <w:tabs>
          <w:tab w:val="right" w:leader="dot" w:pos="7417"/>
        </w:tabs>
        <w:ind w:firstLine="420"/>
        <w:rPr>
          <w:noProof/>
        </w:rPr>
      </w:pPr>
      <w:hyperlink w:anchor="_Toc470696481" w:history="1">
        <w:r w:rsidRPr="00873995">
          <w:rPr>
            <w:rStyle w:val="a8"/>
            <w:noProof/>
          </w:rPr>
          <w:t>2.2</w:t>
        </w:r>
        <w:r w:rsidRPr="00873995">
          <w:rPr>
            <w:rStyle w:val="a8"/>
            <w:rFonts w:hint="eastAsia"/>
            <w:noProof/>
          </w:rPr>
          <w:t>、中国宏观经济目前的形势和未来展望</w:t>
        </w:r>
        <w:r>
          <w:rPr>
            <w:noProof/>
            <w:webHidden/>
          </w:rPr>
          <w:tab/>
        </w:r>
        <w:r>
          <w:rPr>
            <w:noProof/>
            <w:webHidden/>
          </w:rPr>
          <w:fldChar w:fldCharType="begin"/>
        </w:r>
        <w:r>
          <w:rPr>
            <w:noProof/>
            <w:webHidden/>
          </w:rPr>
          <w:instrText xml:space="preserve"> PAGEREF _Toc470696481 \h </w:instrText>
        </w:r>
        <w:r>
          <w:rPr>
            <w:noProof/>
            <w:webHidden/>
          </w:rPr>
        </w:r>
        <w:r>
          <w:rPr>
            <w:noProof/>
            <w:webHidden/>
          </w:rPr>
          <w:fldChar w:fldCharType="separate"/>
        </w:r>
        <w:r>
          <w:rPr>
            <w:noProof/>
            <w:webHidden/>
          </w:rPr>
          <w:t>8</w:t>
        </w:r>
        <w:r>
          <w:rPr>
            <w:noProof/>
            <w:webHidden/>
          </w:rPr>
          <w:fldChar w:fldCharType="end"/>
        </w:r>
      </w:hyperlink>
    </w:p>
    <w:p w:rsidR="00486867" w:rsidRDefault="00486867" w:rsidP="00486867">
      <w:pPr>
        <w:pStyle w:val="30"/>
        <w:tabs>
          <w:tab w:val="right" w:leader="dot" w:pos="7417"/>
        </w:tabs>
        <w:ind w:firstLine="440"/>
        <w:rPr>
          <w:noProof/>
          <w:kern w:val="2"/>
          <w:sz w:val="21"/>
        </w:rPr>
      </w:pPr>
      <w:hyperlink w:anchor="_Toc470696482" w:history="1">
        <w:r w:rsidRPr="00873995">
          <w:rPr>
            <w:rStyle w:val="a8"/>
            <w:rFonts w:hint="eastAsia"/>
            <w:noProof/>
          </w:rPr>
          <w:t>三、上市公司业绩与估值：蓝筹股企稳，中小创挤泡沫</w:t>
        </w:r>
        <w:r>
          <w:rPr>
            <w:noProof/>
            <w:webHidden/>
          </w:rPr>
          <w:tab/>
        </w:r>
        <w:r>
          <w:rPr>
            <w:noProof/>
            <w:webHidden/>
          </w:rPr>
          <w:fldChar w:fldCharType="begin"/>
        </w:r>
        <w:r>
          <w:rPr>
            <w:noProof/>
            <w:webHidden/>
          </w:rPr>
          <w:instrText xml:space="preserve"> PAGEREF _Toc470696482 \h </w:instrText>
        </w:r>
        <w:r>
          <w:rPr>
            <w:noProof/>
            <w:webHidden/>
          </w:rPr>
        </w:r>
        <w:r>
          <w:rPr>
            <w:noProof/>
            <w:webHidden/>
          </w:rPr>
          <w:fldChar w:fldCharType="separate"/>
        </w:r>
        <w:r>
          <w:rPr>
            <w:noProof/>
            <w:webHidden/>
          </w:rPr>
          <w:t>12</w:t>
        </w:r>
        <w:r>
          <w:rPr>
            <w:noProof/>
            <w:webHidden/>
          </w:rPr>
          <w:fldChar w:fldCharType="end"/>
        </w:r>
      </w:hyperlink>
    </w:p>
    <w:p w:rsidR="00486867" w:rsidRDefault="00486867" w:rsidP="00486867">
      <w:pPr>
        <w:pStyle w:val="40"/>
        <w:tabs>
          <w:tab w:val="right" w:leader="dot" w:pos="7417"/>
        </w:tabs>
        <w:ind w:firstLine="420"/>
        <w:rPr>
          <w:noProof/>
        </w:rPr>
      </w:pPr>
      <w:hyperlink w:anchor="_Toc470696483" w:history="1">
        <w:r w:rsidRPr="00873995">
          <w:rPr>
            <w:rStyle w:val="a8"/>
            <w:noProof/>
          </w:rPr>
          <w:t>3.1</w:t>
        </w:r>
        <w:r w:rsidRPr="00873995">
          <w:rPr>
            <w:rStyle w:val="a8"/>
            <w:rFonts w:hint="eastAsia"/>
            <w:noProof/>
          </w:rPr>
          <w:t>、上市公司业绩展望</w:t>
        </w:r>
        <w:r>
          <w:rPr>
            <w:noProof/>
            <w:webHidden/>
          </w:rPr>
          <w:tab/>
        </w:r>
        <w:r>
          <w:rPr>
            <w:noProof/>
            <w:webHidden/>
          </w:rPr>
          <w:fldChar w:fldCharType="begin"/>
        </w:r>
        <w:r>
          <w:rPr>
            <w:noProof/>
            <w:webHidden/>
          </w:rPr>
          <w:instrText xml:space="preserve"> PAGEREF _Toc470696483 \h </w:instrText>
        </w:r>
        <w:r>
          <w:rPr>
            <w:noProof/>
            <w:webHidden/>
          </w:rPr>
        </w:r>
        <w:r>
          <w:rPr>
            <w:noProof/>
            <w:webHidden/>
          </w:rPr>
          <w:fldChar w:fldCharType="separate"/>
        </w:r>
        <w:r>
          <w:rPr>
            <w:noProof/>
            <w:webHidden/>
          </w:rPr>
          <w:t>12</w:t>
        </w:r>
        <w:r>
          <w:rPr>
            <w:noProof/>
            <w:webHidden/>
          </w:rPr>
          <w:fldChar w:fldCharType="end"/>
        </w:r>
      </w:hyperlink>
    </w:p>
    <w:p w:rsidR="00486867" w:rsidRDefault="00486867" w:rsidP="00486867">
      <w:pPr>
        <w:pStyle w:val="40"/>
        <w:tabs>
          <w:tab w:val="right" w:leader="dot" w:pos="7417"/>
        </w:tabs>
        <w:ind w:firstLine="420"/>
        <w:rPr>
          <w:noProof/>
        </w:rPr>
      </w:pPr>
      <w:hyperlink w:anchor="_Toc470696484" w:history="1">
        <w:r w:rsidRPr="00873995">
          <w:rPr>
            <w:rStyle w:val="a8"/>
            <w:noProof/>
          </w:rPr>
          <w:t>3.2</w:t>
        </w:r>
        <w:r w:rsidRPr="00873995">
          <w:rPr>
            <w:rStyle w:val="a8"/>
            <w:rFonts w:hint="eastAsia"/>
            <w:noProof/>
          </w:rPr>
          <w:t>、</w:t>
        </w:r>
        <w:r w:rsidRPr="00873995">
          <w:rPr>
            <w:rStyle w:val="a8"/>
            <w:noProof/>
          </w:rPr>
          <w:t>A</w:t>
        </w:r>
        <w:r w:rsidRPr="00873995">
          <w:rPr>
            <w:rStyle w:val="a8"/>
            <w:rFonts w:hint="eastAsia"/>
            <w:noProof/>
          </w:rPr>
          <w:t>股市场估值分析</w:t>
        </w:r>
        <w:r>
          <w:rPr>
            <w:noProof/>
            <w:webHidden/>
          </w:rPr>
          <w:tab/>
        </w:r>
        <w:r>
          <w:rPr>
            <w:noProof/>
            <w:webHidden/>
          </w:rPr>
          <w:fldChar w:fldCharType="begin"/>
        </w:r>
        <w:r>
          <w:rPr>
            <w:noProof/>
            <w:webHidden/>
          </w:rPr>
          <w:instrText xml:space="preserve"> PAGEREF _Toc470696484 \h </w:instrText>
        </w:r>
        <w:r>
          <w:rPr>
            <w:noProof/>
            <w:webHidden/>
          </w:rPr>
        </w:r>
        <w:r>
          <w:rPr>
            <w:noProof/>
            <w:webHidden/>
          </w:rPr>
          <w:fldChar w:fldCharType="separate"/>
        </w:r>
        <w:r>
          <w:rPr>
            <w:noProof/>
            <w:webHidden/>
          </w:rPr>
          <w:t>13</w:t>
        </w:r>
        <w:r>
          <w:rPr>
            <w:noProof/>
            <w:webHidden/>
          </w:rPr>
          <w:fldChar w:fldCharType="end"/>
        </w:r>
      </w:hyperlink>
    </w:p>
    <w:p w:rsidR="00486867" w:rsidRDefault="00486867" w:rsidP="00486867">
      <w:pPr>
        <w:pStyle w:val="30"/>
        <w:tabs>
          <w:tab w:val="right" w:leader="dot" w:pos="7417"/>
        </w:tabs>
        <w:ind w:firstLine="440"/>
        <w:rPr>
          <w:noProof/>
          <w:kern w:val="2"/>
          <w:sz w:val="21"/>
        </w:rPr>
      </w:pPr>
      <w:hyperlink w:anchor="_Toc470696485" w:history="1">
        <w:r w:rsidRPr="00873995">
          <w:rPr>
            <w:rStyle w:val="a8"/>
            <w:rFonts w:hint="eastAsia"/>
            <w:noProof/>
          </w:rPr>
          <w:t>四、股指期货展望与策略：大强小弱延续，期指走势分化</w:t>
        </w:r>
        <w:r>
          <w:rPr>
            <w:noProof/>
            <w:webHidden/>
          </w:rPr>
          <w:tab/>
        </w:r>
        <w:r>
          <w:rPr>
            <w:noProof/>
            <w:webHidden/>
          </w:rPr>
          <w:fldChar w:fldCharType="begin"/>
        </w:r>
        <w:r>
          <w:rPr>
            <w:noProof/>
            <w:webHidden/>
          </w:rPr>
          <w:instrText xml:space="preserve"> PAGEREF _Toc470696485 \h </w:instrText>
        </w:r>
        <w:r>
          <w:rPr>
            <w:noProof/>
            <w:webHidden/>
          </w:rPr>
        </w:r>
        <w:r>
          <w:rPr>
            <w:noProof/>
            <w:webHidden/>
          </w:rPr>
          <w:fldChar w:fldCharType="separate"/>
        </w:r>
        <w:r>
          <w:rPr>
            <w:noProof/>
            <w:webHidden/>
          </w:rPr>
          <w:t>15</w:t>
        </w:r>
        <w:r>
          <w:rPr>
            <w:noProof/>
            <w:webHidden/>
          </w:rPr>
          <w:fldChar w:fldCharType="end"/>
        </w:r>
      </w:hyperlink>
    </w:p>
    <w:p w:rsidR="00486867" w:rsidRDefault="00486867" w:rsidP="00486867">
      <w:pPr>
        <w:pStyle w:val="40"/>
        <w:tabs>
          <w:tab w:val="right" w:leader="dot" w:pos="7417"/>
        </w:tabs>
        <w:ind w:firstLine="420"/>
        <w:rPr>
          <w:noProof/>
        </w:rPr>
      </w:pPr>
      <w:hyperlink w:anchor="_Toc470696486" w:history="1">
        <w:r w:rsidRPr="00873995">
          <w:rPr>
            <w:rStyle w:val="a8"/>
            <w:noProof/>
          </w:rPr>
          <w:t>4.1</w:t>
        </w:r>
        <w:r w:rsidRPr="00873995">
          <w:rPr>
            <w:rStyle w:val="a8"/>
            <w:rFonts w:hint="eastAsia"/>
            <w:noProof/>
          </w:rPr>
          <w:t>、</w:t>
        </w:r>
        <w:r w:rsidRPr="00873995">
          <w:rPr>
            <w:rStyle w:val="a8"/>
            <w:noProof/>
          </w:rPr>
          <w:t>2017</w:t>
        </w:r>
        <w:r w:rsidRPr="00873995">
          <w:rPr>
            <w:rStyle w:val="a8"/>
            <w:rFonts w:hint="eastAsia"/>
            <w:noProof/>
          </w:rPr>
          <w:t>年行情展望</w:t>
        </w:r>
        <w:r>
          <w:rPr>
            <w:noProof/>
            <w:webHidden/>
          </w:rPr>
          <w:tab/>
        </w:r>
        <w:r>
          <w:rPr>
            <w:noProof/>
            <w:webHidden/>
          </w:rPr>
          <w:fldChar w:fldCharType="begin"/>
        </w:r>
        <w:r>
          <w:rPr>
            <w:noProof/>
            <w:webHidden/>
          </w:rPr>
          <w:instrText xml:space="preserve"> PAGEREF _Toc470696486 \h </w:instrText>
        </w:r>
        <w:r>
          <w:rPr>
            <w:noProof/>
            <w:webHidden/>
          </w:rPr>
        </w:r>
        <w:r>
          <w:rPr>
            <w:noProof/>
            <w:webHidden/>
          </w:rPr>
          <w:fldChar w:fldCharType="separate"/>
        </w:r>
        <w:r>
          <w:rPr>
            <w:noProof/>
            <w:webHidden/>
          </w:rPr>
          <w:t>15</w:t>
        </w:r>
        <w:r>
          <w:rPr>
            <w:noProof/>
            <w:webHidden/>
          </w:rPr>
          <w:fldChar w:fldCharType="end"/>
        </w:r>
      </w:hyperlink>
    </w:p>
    <w:p w:rsidR="00486867" w:rsidRDefault="00486867" w:rsidP="00486867">
      <w:pPr>
        <w:pStyle w:val="40"/>
        <w:tabs>
          <w:tab w:val="right" w:leader="dot" w:pos="7417"/>
        </w:tabs>
        <w:ind w:firstLine="420"/>
        <w:rPr>
          <w:noProof/>
        </w:rPr>
      </w:pPr>
      <w:hyperlink w:anchor="_Toc470696487" w:history="1">
        <w:r w:rsidRPr="00873995">
          <w:rPr>
            <w:rStyle w:val="a8"/>
            <w:noProof/>
          </w:rPr>
          <w:t>4.2</w:t>
        </w:r>
        <w:r w:rsidRPr="00873995">
          <w:rPr>
            <w:rStyle w:val="a8"/>
            <w:rFonts w:hint="eastAsia"/>
            <w:noProof/>
          </w:rPr>
          <w:t>、股指期货交易策略</w:t>
        </w:r>
        <w:r>
          <w:rPr>
            <w:noProof/>
            <w:webHidden/>
          </w:rPr>
          <w:tab/>
        </w:r>
        <w:r>
          <w:rPr>
            <w:noProof/>
            <w:webHidden/>
          </w:rPr>
          <w:fldChar w:fldCharType="begin"/>
        </w:r>
        <w:r>
          <w:rPr>
            <w:noProof/>
            <w:webHidden/>
          </w:rPr>
          <w:instrText xml:space="preserve"> PAGEREF _Toc470696487 \h </w:instrText>
        </w:r>
        <w:r>
          <w:rPr>
            <w:noProof/>
            <w:webHidden/>
          </w:rPr>
        </w:r>
        <w:r>
          <w:rPr>
            <w:noProof/>
            <w:webHidden/>
          </w:rPr>
          <w:fldChar w:fldCharType="separate"/>
        </w:r>
        <w:r>
          <w:rPr>
            <w:noProof/>
            <w:webHidden/>
          </w:rPr>
          <w:t>16</w:t>
        </w:r>
        <w:r>
          <w:rPr>
            <w:noProof/>
            <w:webHidden/>
          </w:rPr>
          <w:fldChar w:fldCharType="end"/>
        </w:r>
      </w:hyperlink>
    </w:p>
    <w:p w:rsidR="00486867" w:rsidRDefault="00486867" w:rsidP="00486867">
      <w:pPr>
        <w:pStyle w:val="20"/>
        <w:tabs>
          <w:tab w:val="right" w:leader="dot" w:pos="7417"/>
        </w:tabs>
        <w:ind w:firstLine="440"/>
        <w:rPr>
          <w:noProof/>
          <w:kern w:val="2"/>
          <w:sz w:val="21"/>
        </w:rPr>
      </w:pPr>
      <w:hyperlink w:anchor="_Toc470696488" w:history="1">
        <w:r w:rsidRPr="00873995">
          <w:rPr>
            <w:rStyle w:val="a8"/>
            <w:rFonts w:hint="eastAsia"/>
            <w:noProof/>
          </w:rPr>
          <w:t>国债期货：基本面逆转，期债牛市谢幕</w:t>
        </w:r>
        <w:r>
          <w:rPr>
            <w:noProof/>
            <w:webHidden/>
          </w:rPr>
          <w:tab/>
        </w:r>
        <w:r>
          <w:rPr>
            <w:noProof/>
            <w:webHidden/>
          </w:rPr>
          <w:fldChar w:fldCharType="begin"/>
        </w:r>
        <w:r>
          <w:rPr>
            <w:noProof/>
            <w:webHidden/>
          </w:rPr>
          <w:instrText xml:space="preserve"> PAGEREF _Toc470696488 \h </w:instrText>
        </w:r>
        <w:r>
          <w:rPr>
            <w:noProof/>
            <w:webHidden/>
          </w:rPr>
        </w:r>
        <w:r>
          <w:rPr>
            <w:noProof/>
            <w:webHidden/>
          </w:rPr>
          <w:fldChar w:fldCharType="separate"/>
        </w:r>
        <w:r>
          <w:rPr>
            <w:noProof/>
            <w:webHidden/>
          </w:rPr>
          <w:t>17</w:t>
        </w:r>
        <w:r>
          <w:rPr>
            <w:noProof/>
            <w:webHidden/>
          </w:rPr>
          <w:fldChar w:fldCharType="end"/>
        </w:r>
      </w:hyperlink>
    </w:p>
    <w:p w:rsidR="00486867" w:rsidRDefault="00486867" w:rsidP="00486867">
      <w:pPr>
        <w:pStyle w:val="30"/>
        <w:tabs>
          <w:tab w:val="right" w:leader="dot" w:pos="7417"/>
        </w:tabs>
        <w:ind w:firstLine="440"/>
        <w:rPr>
          <w:noProof/>
          <w:kern w:val="2"/>
          <w:sz w:val="21"/>
        </w:rPr>
      </w:pPr>
      <w:hyperlink w:anchor="_Toc470696489" w:history="1">
        <w:r w:rsidRPr="00873995">
          <w:rPr>
            <w:rStyle w:val="a8"/>
            <w:rFonts w:hint="eastAsia"/>
            <w:noProof/>
          </w:rPr>
          <w:t>一、</w:t>
        </w:r>
        <w:r w:rsidRPr="00873995">
          <w:rPr>
            <w:rStyle w:val="a8"/>
            <w:noProof/>
          </w:rPr>
          <w:t>2016</w:t>
        </w:r>
        <w:r w:rsidRPr="00873995">
          <w:rPr>
            <w:rStyle w:val="a8"/>
            <w:rFonts w:hint="eastAsia"/>
            <w:noProof/>
          </w:rPr>
          <w:t>年国债期货行情回顾：先扬后抑，牛熊转换</w:t>
        </w:r>
        <w:r>
          <w:rPr>
            <w:noProof/>
            <w:webHidden/>
          </w:rPr>
          <w:tab/>
        </w:r>
        <w:r>
          <w:rPr>
            <w:noProof/>
            <w:webHidden/>
          </w:rPr>
          <w:fldChar w:fldCharType="begin"/>
        </w:r>
        <w:r>
          <w:rPr>
            <w:noProof/>
            <w:webHidden/>
          </w:rPr>
          <w:instrText xml:space="preserve"> PAGEREF _Toc470696489 \h </w:instrText>
        </w:r>
        <w:r>
          <w:rPr>
            <w:noProof/>
            <w:webHidden/>
          </w:rPr>
        </w:r>
        <w:r>
          <w:rPr>
            <w:noProof/>
            <w:webHidden/>
          </w:rPr>
          <w:fldChar w:fldCharType="separate"/>
        </w:r>
        <w:r>
          <w:rPr>
            <w:noProof/>
            <w:webHidden/>
          </w:rPr>
          <w:t>18</w:t>
        </w:r>
        <w:r>
          <w:rPr>
            <w:noProof/>
            <w:webHidden/>
          </w:rPr>
          <w:fldChar w:fldCharType="end"/>
        </w:r>
      </w:hyperlink>
    </w:p>
    <w:p w:rsidR="00486867" w:rsidRDefault="00486867" w:rsidP="00486867">
      <w:pPr>
        <w:pStyle w:val="40"/>
        <w:tabs>
          <w:tab w:val="right" w:leader="dot" w:pos="7417"/>
        </w:tabs>
        <w:ind w:firstLine="420"/>
        <w:rPr>
          <w:noProof/>
        </w:rPr>
      </w:pPr>
      <w:hyperlink w:anchor="_Toc470696490" w:history="1">
        <w:r w:rsidRPr="00873995">
          <w:rPr>
            <w:rStyle w:val="a8"/>
            <w:noProof/>
          </w:rPr>
          <w:t>1.1</w:t>
        </w:r>
        <w:r w:rsidRPr="00873995">
          <w:rPr>
            <w:rStyle w:val="a8"/>
            <w:rFonts w:hint="eastAsia"/>
            <w:noProof/>
          </w:rPr>
          <w:t>、国债期货行情回顾</w:t>
        </w:r>
        <w:r>
          <w:rPr>
            <w:noProof/>
            <w:webHidden/>
          </w:rPr>
          <w:tab/>
        </w:r>
        <w:r>
          <w:rPr>
            <w:noProof/>
            <w:webHidden/>
          </w:rPr>
          <w:fldChar w:fldCharType="begin"/>
        </w:r>
        <w:r>
          <w:rPr>
            <w:noProof/>
            <w:webHidden/>
          </w:rPr>
          <w:instrText xml:space="preserve"> PAGEREF _Toc470696490 \h </w:instrText>
        </w:r>
        <w:r>
          <w:rPr>
            <w:noProof/>
            <w:webHidden/>
          </w:rPr>
        </w:r>
        <w:r>
          <w:rPr>
            <w:noProof/>
            <w:webHidden/>
          </w:rPr>
          <w:fldChar w:fldCharType="separate"/>
        </w:r>
        <w:r>
          <w:rPr>
            <w:noProof/>
            <w:webHidden/>
          </w:rPr>
          <w:t>18</w:t>
        </w:r>
        <w:r>
          <w:rPr>
            <w:noProof/>
            <w:webHidden/>
          </w:rPr>
          <w:fldChar w:fldCharType="end"/>
        </w:r>
      </w:hyperlink>
    </w:p>
    <w:p w:rsidR="00486867" w:rsidRDefault="00486867" w:rsidP="00486867">
      <w:pPr>
        <w:pStyle w:val="40"/>
        <w:tabs>
          <w:tab w:val="right" w:leader="dot" w:pos="7417"/>
        </w:tabs>
        <w:ind w:firstLine="420"/>
        <w:rPr>
          <w:noProof/>
        </w:rPr>
      </w:pPr>
      <w:hyperlink w:anchor="_Toc470696491" w:history="1">
        <w:r w:rsidRPr="00873995">
          <w:rPr>
            <w:rStyle w:val="a8"/>
            <w:noProof/>
            <w:kern w:val="0"/>
          </w:rPr>
          <w:t>1.2</w:t>
        </w:r>
        <w:r w:rsidRPr="00873995">
          <w:rPr>
            <w:rStyle w:val="a8"/>
            <w:rFonts w:hint="eastAsia"/>
            <w:noProof/>
            <w:kern w:val="0"/>
          </w:rPr>
          <w:t>、国债现货市场回顾</w:t>
        </w:r>
        <w:r>
          <w:rPr>
            <w:noProof/>
            <w:webHidden/>
          </w:rPr>
          <w:tab/>
        </w:r>
        <w:r>
          <w:rPr>
            <w:noProof/>
            <w:webHidden/>
          </w:rPr>
          <w:fldChar w:fldCharType="begin"/>
        </w:r>
        <w:r>
          <w:rPr>
            <w:noProof/>
            <w:webHidden/>
          </w:rPr>
          <w:instrText xml:space="preserve"> PAGEREF _Toc470696491 \h </w:instrText>
        </w:r>
        <w:r>
          <w:rPr>
            <w:noProof/>
            <w:webHidden/>
          </w:rPr>
        </w:r>
        <w:r>
          <w:rPr>
            <w:noProof/>
            <w:webHidden/>
          </w:rPr>
          <w:fldChar w:fldCharType="separate"/>
        </w:r>
        <w:r>
          <w:rPr>
            <w:noProof/>
            <w:webHidden/>
          </w:rPr>
          <w:t>18</w:t>
        </w:r>
        <w:r>
          <w:rPr>
            <w:noProof/>
            <w:webHidden/>
          </w:rPr>
          <w:fldChar w:fldCharType="end"/>
        </w:r>
      </w:hyperlink>
    </w:p>
    <w:p w:rsidR="00486867" w:rsidRDefault="00486867" w:rsidP="00486867">
      <w:pPr>
        <w:pStyle w:val="30"/>
        <w:tabs>
          <w:tab w:val="right" w:leader="dot" w:pos="7417"/>
        </w:tabs>
        <w:ind w:firstLine="440"/>
        <w:rPr>
          <w:noProof/>
          <w:kern w:val="2"/>
          <w:sz w:val="21"/>
        </w:rPr>
      </w:pPr>
      <w:hyperlink w:anchor="_Toc470696492" w:history="1">
        <w:r w:rsidRPr="00873995">
          <w:rPr>
            <w:rStyle w:val="a8"/>
            <w:rFonts w:hint="eastAsia"/>
            <w:noProof/>
          </w:rPr>
          <w:t>二、债市基本面分析：货币缺口缩小，通胀预期上升</w:t>
        </w:r>
        <w:r>
          <w:rPr>
            <w:noProof/>
            <w:webHidden/>
          </w:rPr>
          <w:tab/>
        </w:r>
        <w:r>
          <w:rPr>
            <w:noProof/>
            <w:webHidden/>
          </w:rPr>
          <w:fldChar w:fldCharType="begin"/>
        </w:r>
        <w:r>
          <w:rPr>
            <w:noProof/>
            <w:webHidden/>
          </w:rPr>
          <w:instrText xml:space="preserve"> PAGEREF _Toc470696492 \h </w:instrText>
        </w:r>
        <w:r>
          <w:rPr>
            <w:noProof/>
            <w:webHidden/>
          </w:rPr>
        </w:r>
        <w:r>
          <w:rPr>
            <w:noProof/>
            <w:webHidden/>
          </w:rPr>
          <w:fldChar w:fldCharType="separate"/>
        </w:r>
        <w:r>
          <w:rPr>
            <w:noProof/>
            <w:webHidden/>
          </w:rPr>
          <w:t>19</w:t>
        </w:r>
        <w:r>
          <w:rPr>
            <w:noProof/>
            <w:webHidden/>
          </w:rPr>
          <w:fldChar w:fldCharType="end"/>
        </w:r>
      </w:hyperlink>
    </w:p>
    <w:p w:rsidR="00486867" w:rsidRDefault="00486867" w:rsidP="00486867">
      <w:pPr>
        <w:pStyle w:val="40"/>
        <w:tabs>
          <w:tab w:val="right" w:leader="dot" w:pos="7417"/>
        </w:tabs>
        <w:ind w:firstLine="420"/>
        <w:rPr>
          <w:noProof/>
        </w:rPr>
      </w:pPr>
      <w:hyperlink w:anchor="_Toc470696493" w:history="1">
        <w:r w:rsidRPr="00873995">
          <w:rPr>
            <w:rStyle w:val="a8"/>
            <w:noProof/>
          </w:rPr>
          <w:t>2.1</w:t>
        </w:r>
        <w:r w:rsidRPr="00873995">
          <w:rPr>
            <w:rStyle w:val="a8"/>
            <w:rFonts w:hint="eastAsia"/>
            <w:noProof/>
          </w:rPr>
          <w:t>、宏观经济分析</w:t>
        </w:r>
        <w:r>
          <w:rPr>
            <w:noProof/>
            <w:webHidden/>
          </w:rPr>
          <w:tab/>
        </w:r>
        <w:r>
          <w:rPr>
            <w:noProof/>
            <w:webHidden/>
          </w:rPr>
          <w:fldChar w:fldCharType="begin"/>
        </w:r>
        <w:r>
          <w:rPr>
            <w:noProof/>
            <w:webHidden/>
          </w:rPr>
          <w:instrText xml:space="preserve"> PAGEREF _Toc470696493 \h </w:instrText>
        </w:r>
        <w:r>
          <w:rPr>
            <w:noProof/>
            <w:webHidden/>
          </w:rPr>
        </w:r>
        <w:r>
          <w:rPr>
            <w:noProof/>
            <w:webHidden/>
          </w:rPr>
          <w:fldChar w:fldCharType="separate"/>
        </w:r>
        <w:r>
          <w:rPr>
            <w:noProof/>
            <w:webHidden/>
          </w:rPr>
          <w:t>19</w:t>
        </w:r>
        <w:r>
          <w:rPr>
            <w:noProof/>
            <w:webHidden/>
          </w:rPr>
          <w:fldChar w:fldCharType="end"/>
        </w:r>
      </w:hyperlink>
    </w:p>
    <w:p w:rsidR="00486867" w:rsidRDefault="00486867" w:rsidP="00486867">
      <w:pPr>
        <w:pStyle w:val="40"/>
        <w:tabs>
          <w:tab w:val="right" w:leader="dot" w:pos="7417"/>
        </w:tabs>
        <w:ind w:firstLine="420"/>
        <w:rPr>
          <w:noProof/>
        </w:rPr>
      </w:pPr>
      <w:hyperlink w:anchor="_Toc470696494" w:history="1">
        <w:r w:rsidRPr="00873995">
          <w:rPr>
            <w:rStyle w:val="a8"/>
            <w:noProof/>
          </w:rPr>
          <w:t>2.2</w:t>
        </w:r>
        <w:r w:rsidRPr="00873995">
          <w:rPr>
            <w:rStyle w:val="a8"/>
            <w:rFonts w:hint="eastAsia"/>
            <w:noProof/>
          </w:rPr>
          <w:t>、货币政策回顾与展望</w:t>
        </w:r>
        <w:r>
          <w:rPr>
            <w:noProof/>
            <w:webHidden/>
          </w:rPr>
          <w:tab/>
        </w:r>
        <w:r>
          <w:rPr>
            <w:noProof/>
            <w:webHidden/>
          </w:rPr>
          <w:fldChar w:fldCharType="begin"/>
        </w:r>
        <w:r>
          <w:rPr>
            <w:noProof/>
            <w:webHidden/>
          </w:rPr>
          <w:instrText xml:space="preserve"> PAGEREF _Toc470696494 \h </w:instrText>
        </w:r>
        <w:r>
          <w:rPr>
            <w:noProof/>
            <w:webHidden/>
          </w:rPr>
        </w:r>
        <w:r>
          <w:rPr>
            <w:noProof/>
            <w:webHidden/>
          </w:rPr>
          <w:fldChar w:fldCharType="separate"/>
        </w:r>
        <w:r>
          <w:rPr>
            <w:noProof/>
            <w:webHidden/>
          </w:rPr>
          <w:t>22</w:t>
        </w:r>
        <w:r>
          <w:rPr>
            <w:noProof/>
            <w:webHidden/>
          </w:rPr>
          <w:fldChar w:fldCharType="end"/>
        </w:r>
      </w:hyperlink>
    </w:p>
    <w:p w:rsidR="00486867" w:rsidRDefault="00486867" w:rsidP="00486867">
      <w:pPr>
        <w:pStyle w:val="30"/>
        <w:tabs>
          <w:tab w:val="right" w:leader="dot" w:pos="7417"/>
        </w:tabs>
        <w:ind w:firstLine="440"/>
        <w:rPr>
          <w:noProof/>
          <w:kern w:val="2"/>
          <w:sz w:val="21"/>
        </w:rPr>
      </w:pPr>
      <w:hyperlink w:anchor="_Toc470696495" w:history="1">
        <w:r w:rsidRPr="00873995">
          <w:rPr>
            <w:rStyle w:val="a8"/>
            <w:rFonts w:hint="eastAsia"/>
            <w:noProof/>
          </w:rPr>
          <w:t>三、</w:t>
        </w:r>
        <w:r w:rsidRPr="00873995">
          <w:rPr>
            <w:rStyle w:val="a8"/>
            <w:noProof/>
          </w:rPr>
          <w:t>2016</w:t>
        </w:r>
        <w:r w:rsidRPr="00873995">
          <w:rPr>
            <w:rStyle w:val="a8"/>
            <w:rFonts w:hint="eastAsia"/>
            <w:noProof/>
          </w:rPr>
          <w:t>年期债行情展望：利多支撑坍塌，期债牛市谢幕</w:t>
        </w:r>
        <w:r>
          <w:rPr>
            <w:noProof/>
            <w:webHidden/>
          </w:rPr>
          <w:tab/>
        </w:r>
        <w:r>
          <w:rPr>
            <w:noProof/>
            <w:webHidden/>
          </w:rPr>
          <w:fldChar w:fldCharType="begin"/>
        </w:r>
        <w:r>
          <w:rPr>
            <w:noProof/>
            <w:webHidden/>
          </w:rPr>
          <w:instrText xml:space="preserve"> PAGEREF _Toc470696495 \h </w:instrText>
        </w:r>
        <w:r>
          <w:rPr>
            <w:noProof/>
            <w:webHidden/>
          </w:rPr>
        </w:r>
        <w:r>
          <w:rPr>
            <w:noProof/>
            <w:webHidden/>
          </w:rPr>
          <w:fldChar w:fldCharType="separate"/>
        </w:r>
        <w:r>
          <w:rPr>
            <w:noProof/>
            <w:webHidden/>
          </w:rPr>
          <w:t>24</w:t>
        </w:r>
        <w:r>
          <w:rPr>
            <w:noProof/>
            <w:webHidden/>
          </w:rPr>
          <w:fldChar w:fldCharType="end"/>
        </w:r>
      </w:hyperlink>
    </w:p>
    <w:p w:rsidR="00FE19DD" w:rsidRPr="0021169A" w:rsidRDefault="00A90E66" w:rsidP="00486867">
      <w:pPr>
        <w:widowControl/>
        <w:ind w:firstLine="420"/>
        <w:jc w:val="left"/>
      </w:pPr>
      <w:r>
        <w:fldChar w:fldCharType="end"/>
      </w:r>
    </w:p>
    <w:p w:rsidR="00FE19DD" w:rsidRDefault="00FE19DD" w:rsidP="008351A7">
      <w:pPr>
        <w:widowControl/>
        <w:ind w:firstLine="420"/>
        <w:jc w:val="left"/>
      </w:pPr>
      <w:r>
        <w:br w:type="page"/>
      </w:r>
    </w:p>
    <w:p w:rsidR="00663F68" w:rsidRDefault="002D1AF4" w:rsidP="0021169A">
      <w:pPr>
        <w:pStyle w:val="2"/>
        <w:ind w:firstLine="643"/>
        <w:rPr>
          <w:rFonts w:hint="eastAsia"/>
        </w:rPr>
      </w:pPr>
      <w:bookmarkStart w:id="0" w:name="_Toc470696475"/>
      <w:r w:rsidRPr="0021169A">
        <w:rPr>
          <w:rFonts w:hint="eastAsia"/>
        </w:rPr>
        <w:lastRenderedPageBreak/>
        <w:t>股指期货：</w:t>
      </w:r>
      <w:r w:rsidR="00A63C39">
        <w:rPr>
          <w:rFonts w:hint="eastAsia"/>
        </w:rPr>
        <w:t>宏观经济软着陆，期指延续震荡反弹</w:t>
      </w:r>
      <w:bookmarkEnd w:id="0"/>
    </w:p>
    <w:p w:rsidR="00486867" w:rsidRDefault="00486867" w:rsidP="00486867">
      <w:pPr>
        <w:ind w:firstLine="482"/>
        <w:rPr>
          <w:rFonts w:hint="eastAsia"/>
          <w:b/>
          <w:sz w:val="24"/>
        </w:rPr>
      </w:pPr>
      <w:r w:rsidRPr="00486867">
        <w:rPr>
          <w:rFonts w:hint="eastAsia"/>
          <w:b/>
          <w:sz w:val="24"/>
        </w:rPr>
        <w:t>摘要</w:t>
      </w:r>
    </w:p>
    <w:p w:rsidR="00486867" w:rsidRPr="00486867" w:rsidRDefault="00486867" w:rsidP="00486867">
      <w:pPr>
        <w:ind w:firstLine="482"/>
        <w:rPr>
          <w:rFonts w:hint="eastAsia"/>
          <w:b/>
          <w:sz w:val="24"/>
        </w:rPr>
      </w:pPr>
    </w:p>
    <w:p w:rsidR="00486867" w:rsidRDefault="00486867" w:rsidP="00486867">
      <w:pPr>
        <w:ind w:firstLine="420"/>
        <w:rPr>
          <w:rFonts w:hint="eastAsia"/>
        </w:rPr>
      </w:pPr>
      <w:r>
        <w:rPr>
          <w:rFonts w:hint="eastAsia"/>
        </w:rPr>
        <w:t>基本观点：在下个经济复苏周期开启前，股市还将会是处于震荡市中。但是考虑到宏观经济的企稳，</w:t>
      </w:r>
      <w:r>
        <w:rPr>
          <w:rFonts w:hint="eastAsia"/>
        </w:rPr>
        <w:t>2016</w:t>
      </w:r>
      <w:r>
        <w:rPr>
          <w:rFonts w:hint="eastAsia"/>
        </w:rPr>
        <w:t>年下半年的吃饭行情还会在</w:t>
      </w:r>
      <w:r>
        <w:rPr>
          <w:rFonts w:hint="eastAsia"/>
        </w:rPr>
        <w:t>2017</w:t>
      </w:r>
      <w:r>
        <w:rPr>
          <w:rFonts w:hint="eastAsia"/>
        </w:rPr>
        <w:t>年延续一段时间。而随着指数上涨到一定程度，上方巨量的套牢盘和国家队救市资金都将对股指形成巨大的压力，因此吃饭行情延续到年中的某一时刻终会结束，随后股市将承压下行。</w:t>
      </w:r>
    </w:p>
    <w:p w:rsidR="00486867" w:rsidRDefault="00486867" w:rsidP="00486867">
      <w:pPr>
        <w:ind w:firstLine="420"/>
      </w:pPr>
    </w:p>
    <w:p w:rsidR="00486867" w:rsidRPr="00486867" w:rsidRDefault="00486867" w:rsidP="00486867">
      <w:pPr>
        <w:ind w:firstLine="420"/>
      </w:pPr>
      <w:r>
        <w:rPr>
          <w:rFonts w:hint="eastAsia"/>
        </w:rPr>
        <w:t>操作策略：</w:t>
      </w:r>
      <w:r>
        <w:rPr>
          <w:rFonts w:hint="eastAsia"/>
        </w:rPr>
        <w:t>2017</w:t>
      </w:r>
      <w:r>
        <w:rPr>
          <w:rFonts w:hint="eastAsia"/>
        </w:rPr>
        <w:t>年</w:t>
      </w:r>
      <w:r>
        <w:rPr>
          <w:rFonts w:hint="eastAsia"/>
        </w:rPr>
        <w:t>A</w:t>
      </w:r>
      <w:r>
        <w:rPr>
          <w:rFonts w:hint="eastAsia"/>
        </w:rPr>
        <w:t>股将呈现出先扬后抑的走势，</w:t>
      </w:r>
      <w:proofErr w:type="gramStart"/>
      <w:r>
        <w:rPr>
          <w:rFonts w:hint="eastAsia"/>
        </w:rPr>
        <w:t>年化整体</w:t>
      </w:r>
      <w:proofErr w:type="gramEnd"/>
      <w:r>
        <w:rPr>
          <w:rFonts w:hint="eastAsia"/>
        </w:rPr>
        <w:t>波动率在</w:t>
      </w:r>
      <w:r>
        <w:rPr>
          <w:rFonts w:hint="eastAsia"/>
        </w:rPr>
        <w:t>20%</w:t>
      </w:r>
      <w:r>
        <w:rPr>
          <w:rFonts w:hint="eastAsia"/>
        </w:rPr>
        <w:t>左右，上证指数主要将运行于</w:t>
      </w:r>
      <w:r>
        <w:rPr>
          <w:rFonts w:hint="eastAsia"/>
        </w:rPr>
        <w:t>3000-3600</w:t>
      </w:r>
      <w:r>
        <w:rPr>
          <w:rFonts w:hint="eastAsia"/>
        </w:rPr>
        <w:t>点之间。从交易的角度看，吃饭行情可参与至</w:t>
      </w:r>
      <w:r>
        <w:rPr>
          <w:rFonts w:hint="eastAsia"/>
        </w:rPr>
        <w:t>3600</w:t>
      </w:r>
      <w:r>
        <w:rPr>
          <w:rFonts w:hint="eastAsia"/>
        </w:rPr>
        <w:t>点，</w:t>
      </w:r>
      <w:r>
        <w:rPr>
          <w:rFonts w:hint="eastAsia"/>
        </w:rPr>
        <w:t>3600</w:t>
      </w:r>
      <w:r>
        <w:rPr>
          <w:rFonts w:hint="eastAsia"/>
        </w:rPr>
        <w:t>点上方多单可逐步</w:t>
      </w:r>
      <w:proofErr w:type="gramStart"/>
      <w:r>
        <w:rPr>
          <w:rFonts w:hint="eastAsia"/>
        </w:rPr>
        <w:t>止盈并布局</w:t>
      </w:r>
      <w:proofErr w:type="gramEnd"/>
      <w:r>
        <w:rPr>
          <w:rFonts w:hint="eastAsia"/>
        </w:rPr>
        <w:t>空单。而指数下穿</w:t>
      </w:r>
      <w:r>
        <w:rPr>
          <w:rFonts w:hint="eastAsia"/>
        </w:rPr>
        <w:t>3000</w:t>
      </w:r>
      <w:r>
        <w:rPr>
          <w:rFonts w:hint="eastAsia"/>
        </w:rPr>
        <w:t>点后则空单可主动离场。</w:t>
      </w:r>
      <w:r>
        <w:rPr>
          <w:rFonts w:hint="eastAsia"/>
        </w:rPr>
        <w:t>2017</w:t>
      </w:r>
      <w:r>
        <w:rPr>
          <w:rFonts w:hint="eastAsia"/>
        </w:rPr>
        <w:t>年大盘蓝筹股的表现将继续好于中小创。因此期指三个品种间的套利策略也是可以适当参与的。中小创将继续挤泡沫，而权重股则会相对抗跌已起到稳定股市的作用。因此多上证</w:t>
      </w:r>
      <w:r>
        <w:rPr>
          <w:rFonts w:hint="eastAsia"/>
        </w:rPr>
        <w:t>50</w:t>
      </w:r>
      <w:r>
        <w:rPr>
          <w:rFonts w:hint="eastAsia"/>
        </w:rPr>
        <w:t>、沪深</w:t>
      </w:r>
      <w:r>
        <w:rPr>
          <w:rFonts w:hint="eastAsia"/>
        </w:rPr>
        <w:t>300</w:t>
      </w:r>
      <w:r>
        <w:rPr>
          <w:rFonts w:hint="eastAsia"/>
        </w:rPr>
        <w:t>并空中证</w:t>
      </w:r>
      <w:r>
        <w:rPr>
          <w:rFonts w:hint="eastAsia"/>
        </w:rPr>
        <w:t>500</w:t>
      </w:r>
      <w:r>
        <w:rPr>
          <w:rFonts w:hint="eastAsia"/>
        </w:rPr>
        <w:t>也是一个较为稳妥的对冲策略。</w:t>
      </w:r>
    </w:p>
    <w:p w:rsidR="00486867" w:rsidRDefault="00486867" w:rsidP="0021169A">
      <w:pPr>
        <w:pStyle w:val="3"/>
        <w:spacing w:before="312" w:after="312"/>
        <w:ind w:firstLine="562"/>
        <w:rPr>
          <w:rFonts w:hint="eastAsia"/>
        </w:rPr>
      </w:pPr>
    </w:p>
    <w:p w:rsidR="00486867" w:rsidRDefault="00486867" w:rsidP="00486867">
      <w:pPr>
        <w:ind w:firstLine="420"/>
        <w:rPr>
          <w:rFonts w:hint="eastAsia"/>
        </w:rPr>
      </w:pPr>
    </w:p>
    <w:p w:rsidR="00486867" w:rsidRDefault="00486867" w:rsidP="00486867">
      <w:pPr>
        <w:ind w:firstLine="420"/>
        <w:rPr>
          <w:rFonts w:hint="eastAsia"/>
        </w:rPr>
      </w:pPr>
    </w:p>
    <w:p w:rsidR="00486867" w:rsidRDefault="00486867" w:rsidP="00486867">
      <w:pPr>
        <w:ind w:firstLine="420"/>
        <w:rPr>
          <w:rFonts w:hint="eastAsia"/>
        </w:rPr>
      </w:pPr>
    </w:p>
    <w:p w:rsidR="00486867" w:rsidRDefault="00486867" w:rsidP="00486867">
      <w:pPr>
        <w:ind w:firstLine="420"/>
        <w:rPr>
          <w:rFonts w:hint="eastAsia"/>
        </w:rPr>
      </w:pPr>
    </w:p>
    <w:p w:rsidR="00486867" w:rsidRDefault="00486867" w:rsidP="00486867">
      <w:pPr>
        <w:ind w:firstLine="420"/>
        <w:rPr>
          <w:rFonts w:hint="eastAsia"/>
        </w:rPr>
      </w:pPr>
    </w:p>
    <w:p w:rsidR="00486867" w:rsidRDefault="00486867" w:rsidP="00486867">
      <w:pPr>
        <w:ind w:firstLine="420"/>
        <w:rPr>
          <w:rFonts w:hint="eastAsia"/>
        </w:rPr>
      </w:pPr>
    </w:p>
    <w:p w:rsidR="00486867" w:rsidRPr="00486867" w:rsidRDefault="00486867" w:rsidP="00486867">
      <w:pPr>
        <w:ind w:firstLine="420"/>
        <w:rPr>
          <w:rFonts w:hint="eastAsia"/>
        </w:rPr>
      </w:pPr>
    </w:p>
    <w:p w:rsidR="00486867" w:rsidRDefault="00486867" w:rsidP="0021169A">
      <w:pPr>
        <w:pStyle w:val="3"/>
        <w:spacing w:before="312" w:after="312"/>
        <w:ind w:firstLine="562"/>
        <w:rPr>
          <w:rFonts w:hint="eastAsia"/>
        </w:rPr>
      </w:pPr>
    </w:p>
    <w:p w:rsidR="00790017" w:rsidRPr="0021169A" w:rsidRDefault="00A32FAD" w:rsidP="0021169A">
      <w:pPr>
        <w:pStyle w:val="3"/>
        <w:spacing w:before="312" w:after="312"/>
        <w:ind w:firstLine="562"/>
      </w:pPr>
      <w:bookmarkStart w:id="1" w:name="_Toc470696476"/>
      <w:r>
        <w:rPr>
          <w:rFonts w:hint="eastAsia"/>
        </w:rPr>
        <w:t>一、</w:t>
      </w:r>
      <w:r w:rsidR="002D1AF4" w:rsidRPr="0021169A">
        <w:rPr>
          <w:rFonts w:hint="eastAsia"/>
        </w:rPr>
        <w:t>2016</w:t>
      </w:r>
      <w:r w:rsidR="002D1AF4" w:rsidRPr="0021169A">
        <w:rPr>
          <w:rFonts w:hint="eastAsia"/>
        </w:rPr>
        <w:t>年股市行情回顾：探底回升，二八分化明显</w:t>
      </w:r>
      <w:bookmarkEnd w:id="1"/>
    </w:p>
    <w:p w:rsidR="00626252" w:rsidRPr="0021169A" w:rsidRDefault="00626252" w:rsidP="0021169A">
      <w:pPr>
        <w:pStyle w:val="4"/>
        <w:ind w:firstLine="422"/>
        <w:rPr>
          <w:lang w:bidi="en-US"/>
        </w:rPr>
      </w:pPr>
      <w:bookmarkStart w:id="2" w:name="_Toc470696477"/>
      <w:r w:rsidRPr="0021169A">
        <w:rPr>
          <w:rFonts w:hint="eastAsia"/>
          <w:lang w:bidi="en-US"/>
        </w:rPr>
        <w:t>1.1</w:t>
      </w:r>
      <w:r w:rsidR="00A32FAD">
        <w:rPr>
          <w:rFonts w:hint="eastAsia"/>
          <w:lang w:bidi="en-US"/>
        </w:rPr>
        <w:t>、</w:t>
      </w:r>
      <w:r w:rsidRPr="0021169A">
        <w:rPr>
          <w:rFonts w:hint="eastAsia"/>
          <w:lang w:bidi="en-US"/>
        </w:rPr>
        <w:t>股票现货市场回顾</w:t>
      </w:r>
      <w:bookmarkEnd w:id="2"/>
    </w:p>
    <w:p w:rsidR="002D1AF4" w:rsidRDefault="002D1AF4" w:rsidP="00486867">
      <w:pPr>
        <w:widowControl/>
        <w:spacing w:beforeLines="100" w:afterLines="100"/>
        <w:ind w:firstLine="420"/>
      </w:pPr>
      <w:r>
        <w:rPr>
          <w:rFonts w:hint="eastAsia"/>
        </w:rPr>
        <w:t>2016</w:t>
      </w:r>
      <w:r>
        <w:rPr>
          <w:rFonts w:hint="eastAsia"/>
        </w:rPr>
        <w:t>年，</w:t>
      </w:r>
      <w:r>
        <w:rPr>
          <w:rFonts w:hint="eastAsia"/>
        </w:rPr>
        <w:t>A</w:t>
      </w:r>
      <w:r>
        <w:rPr>
          <w:rFonts w:hint="eastAsia"/>
        </w:rPr>
        <w:t>股市场整体表现为先抑后扬的行情，全年走势可大致分为</w:t>
      </w:r>
      <w:r>
        <w:rPr>
          <w:rFonts w:hint="eastAsia"/>
        </w:rPr>
        <w:t>3</w:t>
      </w:r>
      <w:r>
        <w:rPr>
          <w:rFonts w:hint="eastAsia"/>
        </w:rPr>
        <w:t>个阶段。开年第一个月由于熔断机制引发股灾</w:t>
      </w:r>
      <w:r>
        <w:rPr>
          <w:rFonts w:hint="eastAsia"/>
        </w:rPr>
        <w:t>3.0</w:t>
      </w:r>
      <w:r>
        <w:rPr>
          <w:rFonts w:hint="eastAsia"/>
        </w:rPr>
        <w:t>；</w:t>
      </w:r>
      <w:r>
        <w:rPr>
          <w:rFonts w:hint="eastAsia"/>
        </w:rPr>
        <w:t>2</w:t>
      </w:r>
      <w:r>
        <w:rPr>
          <w:rFonts w:hint="eastAsia"/>
        </w:rPr>
        <w:t>月份至</w:t>
      </w:r>
      <w:r>
        <w:rPr>
          <w:rFonts w:hint="eastAsia"/>
        </w:rPr>
        <w:t>6</w:t>
      </w:r>
      <w:r>
        <w:rPr>
          <w:rFonts w:hint="eastAsia"/>
        </w:rPr>
        <w:t>月份是宽幅震荡的筑底行情；下半年则呈现出单边上扬的多头吃饭行情。</w:t>
      </w:r>
    </w:p>
    <w:p w:rsidR="002D1AF4" w:rsidRDefault="002D1AF4" w:rsidP="00486867">
      <w:pPr>
        <w:widowControl/>
        <w:spacing w:beforeLines="100" w:afterLines="100"/>
        <w:ind w:firstLine="420"/>
      </w:pPr>
      <w:r>
        <w:rPr>
          <w:rFonts w:hint="eastAsia"/>
        </w:rPr>
        <w:t>由于</w:t>
      </w:r>
      <w:r>
        <w:rPr>
          <w:rFonts w:hint="eastAsia"/>
        </w:rPr>
        <w:t>2015</w:t>
      </w:r>
      <w:r>
        <w:rPr>
          <w:rFonts w:hint="eastAsia"/>
        </w:rPr>
        <w:t>年牛市泡沫终结，两轮股灾引发极端行情，证监会推出指数熔断机制并在</w:t>
      </w:r>
      <w:r>
        <w:rPr>
          <w:rFonts w:hint="eastAsia"/>
        </w:rPr>
        <w:t>2016</w:t>
      </w:r>
      <w:r>
        <w:rPr>
          <w:rFonts w:hint="eastAsia"/>
        </w:rPr>
        <w:t>年第一个交易日开始试运行。但是令市场大跌眼镜的是该机制运行的第一个交易日便触发熔断，并引发股灾</w:t>
      </w:r>
      <w:r>
        <w:rPr>
          <w:rFonts w:hint="eastAsia"/>
        </w:rPr>
        <w:t>3.0</w:t>
      </w:r>
      <w:r>
        <w:rPr>
          <w:rFonts w:hint="eastAsia"/>
        </w:rPr>
        <w:t>，上证指数在短短一个月内暴跌</w:t>
      </w:r>
      <w:r>
        <w:rPr>
          <w:rFonts w:hint="eastAsia"/>
        </w:rPr>
        <w:t>1000</w:t>
      </w:r>
      <w:r>
        <w:rPr>
          <w:rFonts w:hint="eastAsia"/>
        </w:rPr>
        <w:t>点，创出</w:t>
      </w:r>
      <w:r>
        <w:rPr>
          <w:rFonts w:hint="eastAsia"/>
        </w:rPr>
        <w:t>2015</w:t>
      </w:r>
      <w:r>
        <w:rPr>
          <w:rFonts w:hint="eastAsia"/>
        </w:rPr>
        <w:t>年股市见顶以来的新低。</w:t>
      </w:r>
    </w:p>
    <w:p w:rsidR="002D1AF4" w:rsidRDefault="002D1AF4" w:rsidP="00486867">
      <w:pPr>
        <w:widowControl/>
        <w:spacing w:beforeLines="100" w:afterLines="100"/>
        <w:ind w:firstLine="420"/>
      </w:pPr>
      <w:r>
        <w:rPr>
          <w:rFonts w:hint="eastAsia"/>
        </w:rPr>
        <w:t>三轮股灾之后，做空动能得到了有效释放，股市中期底部探明后多头展开反攻，但由于熊市余威仍在，多空分歧较大，股市整体呈现出宽幅震荡的走势，反弹高度不高，成交量不断减少，股价波动程度锐减。</w:t>
      </w:r>
    </w:p>
    <w:p w:rsidR="002D1AF4" w:rsidRDefault="002D1AF4" w:rsidP="00486867">
      <w:pPr>
        <w:widowControl/>
        <w:spacing w:beforeLines="100" w:afterLines="100"/>
        <w:ind w:firstLine="420"/>
      </w:pPr>
      <w:r>
        <w:rPr>
          <w:rFonts w:hint="eastAsia"/>
        </w:rPr>
        <w:t>进入</w:t>
      </w:r>
      <w:r>
        <w:rPr>
          <w:rFonts w:hint="eastAsia"/>
        </w:rPr>
        <w:t>2016</w:t>
      </w:r>
      <w:r>
        <w:rPr>
          <w:rFonts w:hint="eastAsia"/>
        </w:rPr>
        <w:t>年下半年后，随着股市经过漫长的筑底过程后，多头开始逐步发力，展开年度吃饭行情。由于供给</w:t>
      </w:r>
      <w:proofErr w:type="gramStart"/>
      <w:r>
        <w:rPr>
          <w:rFonts w:hint="eastAsia"/>
        </w:rPr>
        <w:t>侧改革</w:t>
      </w:r>
      <w:proofErr w:type="gramEnd"/>
      <w:r>
        <w:rPr>
          <w:rFonts w:hint="eastAsia"/>
        </w:rPr>
        <w:t>取得了明显的效果，大宗商品在煤炭、钢铁等品种的带领下走出了一波暴涨行情。而相关上市公司板块也成为下半年吃饭行情的主力军。下半年的吃饭行情二八分化非常明显。以权重股为代表的蓝筹股持续上涨，而中小</w:t>
      </w:r>
      <w:proofErr w:type="gramStart"/>
      <w:r>
        <w:rPr>
          <w:rFonts w:hint="eastAsia"/>
        </w:rPr>
        <w:t>创表现</w:t>
      </w:r>
      <w:proofErr w:type="gramEnd"/>
      <w:r>
        <w:rPr>
          <w:rFonts w:hint="eastAsia"/>
        </w:rPr>
        <w:t>乏力。</w:t>
      </w:r>
      <w:proofErr w:type="gramStart"/>
      <w:r>
        <w:rPr>
          <w:rFonts w:hint="eastAsia"/>
        </w:rPr>
        <w:t>主板指数</w:t>
      </w:r>
      <w:proofErr w:type="gramEnd"/>
      <w:r>
        <w:rPr>
          <w:rFonts w:hint="eastAsia"/>
        </w:rPr>
        <w:t>均纷纷收复年线并向年初熔断缺口进发，而</w:t>
      </w:r>
      <w:proofErr w:type="gramStart"/>
      <w:r>
        <w:rPr>
          <w:rFonts w:hint="eastAsia"/>
        </w:rPr>
        <w:t>中小创却在</w:t>
      </w:r>
      <w:proofErr w:type="gramEnd"/>
      <w:r>
        <w:rPr>
          <w:rFonts w:hint="eastAsia"/>
        </w:rPr>
        <w:t>年线下方弱势盘整。</w:t>
      </w:r>
    </w:p>
    <w:p w:rsidR="001738A1" w:rsidRDefault="001738A1" w:rsidP="006A0C57">
      <w:pPr>
        <w:pStyle w:val="ae"/>
        <w:ind w:firstLineChars="0" w:firstLine="0"/>
      </w:pPr>
      <w:bookmarkStart w:id="3" w:name="_Toc469421041"/>
      <w:r>
        <w:rPr>
          <w:rFonts w:hint="eastAsia"/>
        </w:rPr>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sidR="001B09D8">
        <w:rPr>
          <w:noProof/>
        </w:rPr>
        <w:t>1</w:t>
      </w:r>
      <w:r w:rsidR="00A90E66">
        <w:fldChar w:fldCharType="end"/>
      </w:r>
      <w:r>
        <w:rPr>
          <w:rFonts w:hint="eastAsia"/>
        </w:rPr>
        <w:t>:</w:t>
      </w:r>
      <w:r w:rsidRPr="004F19F0">
        <w:rPr>
          <w:rFonts w:hint="eastAsia"/>
        </w:rPr>
        <w:t>市场主要指数涨跌幅</w:t>
      </w:r>
      <w:bookmarkEnd w:id="3"/>
    </w:p>
    <w:tbl>
      <w:tblPr>
        <w:tblStyle w:val="a9"/>
        <w:tblW w:w="7416"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7416"/>
      </w:tblGrid>
      <w:tr w:rsidR="002D1AF4" w:rsidTr="00626252">
        <w:trPr>
          <w:cantSplit/>
          <w:trHeight w:val="3822"/>
        </w:trPr>
        <w:tc>
          <w:tcPr>
            <w:tcW w:w="7416" w:type="dxa"/>
          </w:tcPr>
          <w:p w:rsidR="002D1AF4" w:rsidRDefault="00626252" w:rsidP="002D1AF4">
            <w:pPr>
              <w:widowControl/>
              <w:ind w:firstLineChars="0" w:firstLine="0"/>
              <w:jc w:val="left"/>
              <w:rPr>
                <w:rFonts w:ascii="宋体" w:hAnsi="宋体"/>
                <w:bCs/>
                <w:szCs w:val="21"/>
                <w:lang w:bidi="en-US"/>
              </w:rPr>
            </w:pPr>
            <w:r>
              <w:rPr>
                <w:rFonts w:ascii="宋体" w:hAnsi="宋体"/>
                <w:bCs/>
                <w:noProof/>
                <w:szCs w:val="21"/>
              </w:rPr>
              <w:drawing>
                <wp:anchor distT="0" distB="0" distL="114300" distR="114300" simplePos="0" relativeHeight="251695104" behindDoc="0" locked="0" layoutInCell="1" allowOverlap="1">
                  <wp:simplePos x="0" y="0"/>
                  <wp:positionH relativeFrom="column">
                    <wp:posOffset>-55245</wp:posOffset>
                  </wp:positionH>
                  <wp:positionV relativeFrom="paragraph">
                    <wp:posOffset>38100</wp:posOffset>
                  </wp:positionV>
                  <wp:extent cx="4705350" cy="2295525"/>
                  <wp:effectExtent l="19050" t="0" r="0" b="0"/>
                  <wp:wrapNone/>
                  <wp:docPr id="3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705350" cy="2295525"/>
                          </a:xfrm>
                          <a:prstGeom prst="rect">
                            <a:avLst/>
                          </a:prstGeom>
                          <a:noFill/>
                          <a:ln w="9525">
                            <a:noFill/>
                            <a:miter lim="800000"/>
                            <a:headEnd/>
                            <a:tailEnd/>
                          </a:ln>
                        </pic:spPr>
                      </pic:pic>
                    </a:graphicData>
                  </a:graphic>
                </wp:anchor>
              </w:drawing>
            </w:r>
          </w:p>
        </w:tc>
      </w:tr>
      <w:tr w:rsidR="002D1AF4" w:rsidTr="002D1AF4">
        <w:trPr>
          <w:cantSplit/>
        </w:trPr>
        <w:tc>
          <w:tcPr>
            <w:tcW w:w="7416" w:type="dxa"/>
          </w:tcPr>
          <w:p w:rsidR="002D1AF4" w:rsidRPr="00126A89" w:rsidRDefault="002D1AF4" w:rsidP="00E3359A">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sidR="00E3359A">
              <w:rPr>
                <w:rFonts w:ascii="华文楷体" w:eastAsia="华文楷体" w:hAnsi="华文楷体" w:hint="eastAsia"/>
                <w:bCs/>
                <w:sz w:val="18"/>
                <w:szCs w:val="18"/>
                <w:lang w:bidi="en-US"/>
              </w:rPr>
              <w:t>WIND</w:t>
            </w:r>
            <w:r>
              <w:rPr>
                <w:rFonts w:ascii="华文楷体" w:eastAsia="华文楷体" w:hAnsi="华文楷体" w:hint="eastAsia"/>
                <w:bCs/>
                <w:sz w:val="18"/>
                <w:szCs w:val="18"/>
                <w:lang w:bidi="en-US"/>
              </w:rPr>
              <w:t>、恒泰期货研究所</w:t>
            </w:r>
          </w:p>
        </w:tc>
      </w:tr>
    </w:tbl>
    <w:p w:rsidR="00E3359A" w:rsidRDefault="00E3359A" w:rsidP="00626252">
      <w:pPr>
        <w:pStyle w:val="ae"/>
        <w:ind w:firstLineChars="0" w:firstLine="0"/>
      </w:pPr>
    </w:p>
    <w:p w:rsidR="00626252" w:rsidRPr="001738A1" w:rsidRDefault="001738A1" w:rsidP="006A0C57">
      <w:pPr>
        <w:pStyle w:val="ae"/>
        <w:ind w:firstLineChars="0" w:firstLine="0"/>
      </w:pPr>
      <w:bookmarkStart w:id="4" w:name="_Toc469421042"/>
      <w:r>
        <w:rPr>
          <w:rFonts w:hint="eastAsia"/>
        </w:rPr>
        <w:lastRenderedPageBreak/>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sidR="001B09D8">
        <w:rPr>
          <w:noProof/>
        </w:rPr>
        <w:t>2</w:t>
      </w:r>
      <w:r w:rsidR="00A90E66">
        <w:fldChar w:fldCharType="end"/>
      </w:r>
      <w:r>
        <w:rPr>
          <w:rFonts w:hint="eastAsia"/>
        </w:rPr>
        <w:t>:</w:t>
      </w:r>
      <w:proofErr w:type="gramStart"/>
      <w:r w:rsidRPr="00507BD0">
        <w:rPr>
          <w:rFonts w:hint="eastAsia"/>
        </w:rPr>
        <w:t>申万一级行业</w:t>
      </w:r>
      <w:proofErr w:type="gramEnd"/>
      <w:r w:rsidRPr="00507BD0">
        <w:rPr>
          <w:rFonts w:hint="eastAsia"/>
        </w:rPr>
        <w:t>涨跌幅</w:t>
      </w:r>
      <w:bookmarkEnd w:id="4"/>
    </w:p>
    <w:tbl>
      <w:tblPr>
        <w:tblStyle w:val="a9"/>
        <w:tblW w:w="7416"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7416"/>
      </w:tblGrid>
      <w:tr w:rsidR="00626252" w:rsidTr="00E3359A">
        <w:trPr>
          <w:cantSplit/>
          <w:trHeight w:val="3851"/>
        </w:trPr>
        <w:tc>
          <w:tcPr>
            <w:tcW w:w="7416" w:type="dxa"/>
          </w:tcPr>
          <w:p w:rsidR="00626252" w:rsidRDefault="00E3359A" w:rsidP="00A32FAD">
            <w:pPr>
              <w:widowControl/>
              <w:ind w:firstLineChars="0" w:firstLine="0"/>
              <w:jc w:val="left"/>
              <w:rPr>
                <w:rFonts w:ascii="宋体" w:hAnsi="宋体"/>
                <w:bCs/>
                <w:szCs w:val="21"/>
                <w:lang w:bidi="en-US"/>
              </w:rPr>
            </w:pPr>
            <w:r>
              <w:rPr>
                <w:rFonts w:ascii="宋体" w:hAnsi="宋体"/>
                <w:bCs/>
                <w:noProof/>
                <w:szCs w:val="21"/>
              </w:rPr>
              <w:drawing>
                <wp:anchor distT="0" distB="0" distL="114300" distR="114300" simplePos="0" relativeHeight="251696128" behindDoc="0" locked="0" layoutInCell="1" allowOverlap="1">
                  <wp:simplePos x="0" y="0"/>
                  <wp:positionH relativeFrom="column">
                    <wp:posOffset>59055</wp:posOffset>
                  </wp:positionH>
                  <wp:positionV relativeFrom="paragraph">
                    <wp:posOffset>101600</wp:posOffset>
                  </wp:positionV>
                  <wp:extent cx="4705350" cy="2343150"/>
                  <wp:effectExtent l="19050" t="0" r="0" b="0"/>
                  <wp:wrapNone/>
                  <wp:docPr id="4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705350" cy="2343150"/>
                          </a:xfrm>
                          <a:prstGeom prst="rect">
                            <a:avLst/>
                          </a:prstGeom>
                          <a:noFill/>
                          <a:ln w="9525">
                            <a:noFill/>
                            <a:miter lim="800000"/>
                            <a:headEnd/>
                            <a:tailEnd/>
                          </a:ln>
                        </pic:spPr>
                      </pic:pic>
                    </a:graphicData>
                  </a:graphic>
                </wp:anchor>
              </w:drawing>
            </w:r>
          </w:p>
        </w:tc>
      </w:tr>
      <w:tr w:rsidR="00626252" w:rsidTr="00A32FAD">
        <w:trPr>
          <w:cantSplit/>
        </w:trPr>
        <w:tc>
          <w:tcPr>
            <w:tcW w:w="7416" w:type="dxa"/>
          </w:tcPr>
          <w:p w:rsidR="00626252" w:rsidRDefault="00626252" w:rsidP="00A32FAD">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sidR="00E3359A">
              <w:rPr>
                <w:rFonts w:ascii="华文楷体" w:eastAsia="华文楷体" w:hAnsi="华文楷体" w:hint="eastAsia"/>
                <w:bCs/>
                <w:sz w:val="18"/>
                <w:szCs w:val="18"/>
                <w:lang w:bidi="en-US"/>
              </w:rPr>
              <w:t>WIND</w:t>
            </w:r>
            <w:r>
              <w:rPr>
                <w:rFonts w:ascii="华文楷体" w:eastAsia="华文楷体" w:hAnsi="华文楷体" w:hint="eastAsia"/>
                <w:bCs/>
                <w:sz w:val="18"/>
                <w:szCs w:val="18"/>
                <w:lang w:bidi="en-US"/>
              </w:rPr>
              <w:t>、恒泰期货研究所</w:t>
            </w:r>
          </w:p>
          <w:p w:rsidR="004D3F2E" w:rsidRDefault="00E3359A" w:rsidP="00E3359A">
            <w:pPr>
              <w:widowControl/>
              <w:ind w:firstLine="420"/>
              <w:jc w:val="left"/>
            </w:pPr>
            <w:r w:rsidRPr="00E3359A">
              <w:rPr>
                <w:rFonts w:hint="eastAsia"/>
              </w:rPr>
              <w:t>从主要指数年度涨幅看大市值股票表现要远远好于小票。</w:t>
            </w:r>
            <w:r w:rsidRPr="00E3359A">
              <w:rPr>
                <w:rFonts w:hint="eastAsia"/>
              </w:rPr>
              <w:t>2015</w:t>
            </w:r>
            <w:r w:rsidRPr="00E3359A">
              <w:rPr>
                <w:rFonts w:hint="eastAsia"/>
              </w:rPr>
              <w:t>年创业板涨幅第一，上证</w:t>
            </w:r>
            <w:r w:rsidRPr="00E3359A">
              <w:rPr>
                <w:rFonts w:hint="eastAsia"/>
              </w:rPr>
              <w:t>50</w:t>
            </w:r>
            <w:r w:rsidRPr="00E3359A">
              <w:rPr>
                <w:rFonts w:hint="eastAsia"/>
              </w:rPr>
              <w:t>涨幅垫底。而经过三轮股灾和反弹后，上证</w:t>
            </w:r>
            <w:r w:rsidRPr="00E3359A">
              <w:rPr>
                <w:rFonts w:hint="eastAsia"/>
              </w:rPr>
              <w:t>50</w:t>
            </w:r>
            <w:r w:rsidRPr="00E3359A">
              <w:rPr>
                <w:rFonts w:hint="eastAsia"/>
              </w:rPr>
              <w:t>成为最为抗跌的指数，而中小创泡沫破裂后股价经历了较大的调整，跌幅靠前。从板块看，食品饮料、资源类和金融板块涨幅靠前，而传媒、计算机和军工股跌幅靠前。从各大指数和板块涨幅可以发觉沪深两市过去一年的表现几乎完美地和上一年的排位进行了对调，也反映出了</w:t>
            </w:r>
            <w:r w:rsidRPr="00E3359A">
              <w:rPr>
                <w:rFonts w:hint="eastAsia"/>
              </w:rPr>
              <w:t>2016</w:t>
            </w:r>
            <w:r w:rsidRPr="00E3359A">
              <w:rPr>
                <w:rFonts w:hint="eastAsia"/>
              </w:rPr>
              <w:t>年宏观经济最引人注目的供给侧改革。</w:t>
            </w:r>
          </w:p>
          <w:p w:rsidR="00626252" w:rsidRDefault="00E3359A" w:rsidP="00E3359A">
            <w:pPr>
              <w:widowControl/>
              <w:ind w:firstLine="420"/>
              <w:jc w:val="left"/>
            </w:pPr>
            <w:r w:rsidRPr="00E3359A">
              <w:rPr>
                <w:rFonts w:hint="eastAsia"/>
              </w:rPr>
              <w:t>由于大宗商品在经过五年的熊市后底部反转，大幅暴涨，使得钢铁、煤炭和有色等上游重化工上市企业利润大幅改善，</w:t>
            </w:r>
            <w:proofErr w:type="gramStart"/>
            <w:r w:rsidRPr="00E3359A">
              <w:rPr>
                <w:rFonts w:hint="eastAsia"/>
              </w:rPr>
              <w:t>一</w:t>
            </w:r>
            <w:proofErr w:type="gramEnd"/>
            <w:r w:rsidRPr="00E3359A">
              <w:rPr>
                <w:rFonts w:hint="eastAsia"/>
              </w:rPr>
              <w:t>改过去几年的连续巨亏。而牛市终结伴随证监会的严厉调控，中小创在</w:t>
            </w:r>
            <w:r w:rsidRPr="00E3359A">
              <w:rPr>
                <w:rFonts w:hint="eastAsia"/>
              </w:rPr>
              <w:t>2014</w:t>
            </w:r>
            <w:r w:rsidRPr="00E3359A">
              <w:rPr>
                <w:rFonts w:hint="eastAsia"/>
              </w:rPr>
              <w:t>年和</w:t>
            </w:r>
            <w:r w:rsidRPr="00E3359A">
              <w:rPr>
                <w:rFonts w:hint="eastAsia"/>
              </w:rPr>
              <w:t>2015</w:t>
            </w:r>
            <w:r w:rsidRPr="00E3359A">
              <w:rPr>
                <w:rFonts w:hint="eastAsia"/>
              </w:rPr>
              <w:t>年屡试不爽的通过兼并扩张带来的高增速道路受阻，加之中小创自身的高市盈率，使得计算机、传媒和军工等传统成长小市值股票</w:t>
            </w:r>
            <w:r w:rsidRPr="00E3359A">
              <w:rPr>
                <w:rFonts w:hint="eastAsia"/>
              </w:rPr>
              <w:t>2016</w:t>
            </w:r>
            <w:r w:rsidRPr="00E3359A">
              <w:rPr>
                <w:rFonts w:hint="eastAsia"/>
              </w:rPr>
              <w:t>年哑火。</w:t>
            </w:r>
          </w:p>
          <w:p w:rsidR="00E3359A" w:rsidRPr="0021169A" w:rsidRDefault="00E3359A" w:rsidP="0021169A">
            <w:pPr>
              <w:pStyle w:val="4"/>
              <w:ind w:firstLine="422"/>
              <w:rPr>
                <w:szCs w:val="18"/>
              </w:rPr>
            </w:pPr>
            <w:bookmarkStart w:id="5" w:name="_Toc438026321"/>
            <w:bookmarkStart w:id="6" w:name="_Toc470696478"/>
            <w:r w:rsidRPr="0021169A">
              <w:rPr>
                <w:rFonts w:hint="eastAsia"/>
              </w:rPr>
              <w:t>1.2</w:t>
            </w:r>
            <w:r w:rsidR="00A32FAD">
              <w:rPr>
                <w:rFonts w:hint="eastAsia"/>
              </w:rPr>
              <w:t>、</w:t>
            </w:r>
            <w:r w:rsidRPr="0021169A">
              <w:rPr>
                <w:rFonts w:hint="eastAsia"/>
              </w:rPr>
              <w:t>股指期货市场回顾</w:t>
            </w:r>
            <w:bookmarkEnd w:id="5"/>
            <w:bookmarkEnd w:id="6"/>
          </w:p>
        </w:tc>
      </w:tr>
    </w:tbl>
    <w:p w:rsidR="004D3F2E" w:rsidRDefault="00E3359A" w:rsidP="00E3359A">
      <w:pPr>
        <w:pStyle w:val="ae"/>
        <w:ind w:firstLine="420"/>
        <w:rPr>
          <w:rFonts w:asciiTheme="minorHAnsi" w:eastAsiaTheme="minorEastAsia" w:hAnsiTheme="minorHAnsi" w:cstheme="minorBidi"/>
          <w:sz w:val="21"/>
          <w:szCs w:val="22"/>
        </w:rPr>
      </w:pPr>
      <w:r w:rsidRPr="00E3359A">
        <w:rPr>
          <w:rFonts w:asciiTheme="minorHAnsi" w:eastAsiaTheme="minorEastAsia" w:hAnsiTheme="minorHAnsi" w:cstheme="minorBidi" w:hint="eastAsia"/>
          <w:sz w:val="21"/>
          <w:szCs w:val="22"/>
        </w:rPr>
        <w:t>自从股市</w:t>
      </w:r>
      <w:r w:rsidRPr="00E3359A">
        <w:rPr>
          <w:rFonts w:asciiTheme="minorHAnsi" w:eastAsiaTheme="minorEastAsia" w:hAnsiTheme="minorHAnsi" w:cstheme="minorBidi" w:hint="eastAsia"/>
          <w:sz w:val="21"/>
          <w:szCs w:val="22"/>
        </w:rPr>
        <w:t>2015</w:t>
      </w:r>
      <w:r w:rsidRPr="00E3359A">
        <w:rPr>
          <w:rFonts w:asciiTheme="minorHAnsi" w:eastAsiaTheme="minorEastAsia" w:hAnsiTheme="minorHAnsi" w:cstheme="minorBidi" w:hint="eastAsia"/>
          <w:sz w:val="21"/>
          <w:szCs w:val="22"/>
        </w:rPr>
        <w:t>年</w:t>
      </w:r>
      <w:r w:rsidRPr="00E3359A">
        <w:rPr>
          <w:rFonts w:asciiTheme="minorHAnsi" w:eastAsiaTheme="minorEastAsia" w:hAnsiTheme="minorHAnsi" w:cstheme="minorBidi" w:hint="eastAsia"/>
          <w:sz w:val="21"/>
          <w:szCs w:val="22"/>
        </w:rPr>
        <w:t>6</w:t>
      </w:r>
      <w:r w:rsidRPr="00E3359A">
        <w:rPr>
          <w:rFonts w:asciiTheme="minorHAnsi" w:eastAsiaTheme="minorEastAsia" w:hAnsiTheme="minorHAnsi" w:cstheme="minorBidi" w:hint="eastAsia"/>
          <w:sz w:val="21"/>
          <w:szCs w:val="22"/>
        </w:rPr>
        <w:t>月见顶以来，股指期货出现了数次极端行情，最终导致交易所出手对股指期货进行了限仓，提高手续费等一系列的限制交易政策，使得股指期货成交活跃度锐减，整个</w:t>
      </w:r>
      <w:r w:rsidRPr="00E3359A">
        <w:rPr>
          <w:rFonts w:asciiTheme="minorHAnsi" w:eastAsiaTheme="minorEastAsia" w:hAnsiTheme="minorHAnsi" w:cstheme="minorBidi" w:hint="eastAsia"/>
          <w:sz w:val="21"/>
          <w:szCs w:val="22"/>
        </w:rPr>
        <w:t>2016</w:t>
      </w:r>
      <w:r w:rsidRPr="00E3359A">
        <w:rPr>
          <w:rFonts w:asciiTheme="minorHAnsi" w:eastAsiaTheme="minorEastAsia" w:hAnsiTheme="minorHAnsi" w:cstheme="minorBidi" w:hint="eastAsia"/>
          <w:sz w:val="21"/>
          <w:szCs w:val="22"/>
        </w:rPr>
        <w:t>年股指期货成交量只占</w:t>
      </w:r>
      <w:r w:rsidRPr="00E3359A">
        <w:rPr>
          <w:rFonts w:asciiTheme="minorHAnsi" w:eastAsiaTheme="minorEastAsia" w:hAnsiTheme="minorHAnsi" w:cstheme="minorBidi" w:hint="eastAsia"/>
          <w:sz w:val="21"/>
          <w:szCs w:val="22"/>
        </w:rPr>
        <w:t>2015</w:t>
      </w:r>
      <w:r w:rsidRPr="00E3359A">
        <w:rPr>
          <w:rFonts w:asciiTheme="minorHAnsi" w:eastAsiaTheme="minorEastAsia" w:hAnsiTheme="minorHAnsi" w:cstheme="minorBidi" w:hint="eastAsia"/>
          <w:sz w:val="21"/>
          <w:szCs w:val="22"/>
        </w:rPr>
        <w:t>年高峰时段的</w:t>
      </w:r>
      <w:r w:rsidRPr="00E3359A">
        <w:rPr>
          <w:rFonts w:asciiTheme="minorHAnsi" w:eastAsiaTheme="minorEastAsia" w:hAnsiTheme="minorHAnsi" w:cstheme="minorBidi" w:hint="eastAsia"/>
          <w:sz w:val="21"/>
          <w:szCs w:val="22"/>
        </w:rPr>
        <w:t>2%</w:t>
      </w:r>
      <w:r w:rsidRPr="00E3359A">
        <w:rPr>
          <w:rFonts w:asciiTheme="minorHAnsi" w:eastAsiaTheme="minorEastAsia" w:hAnsiTheme="minorHAnsi" w:cstheme="minorBidi" w:hint="eastAsia"/>
          <w:sz w:val="21"/>
          <w:szCs w:val="22"/>
        </w:rPr>
        <w:t>。特别是股指期货限仓后，期货对于现货处于长期贴水的状态。</w:t>
      </w:r>
    </w:p>
    <w:p w:rsidR="002B6141" w:rsidRDefault="00E3359A" w:rsidP="00E3359A">
      <w:pPr>
        <w:pStyle w:val="ae"/>
        <w:ind w:firstLine="420"/>
        <w:rPr>
          <w:rFonts w:asciiTheme="minorHAnsi" w:eastAsiaTheme="minorEastAsia" w:hAnsiTheme="minorHAnsi" w:cstheme="minorBidi"/>
          <w:sz w:val="21"/>
          <w:szCs w:val="22"/>
        </w:rPr>
      </w:pPr>
      <w:r w:rsidRPr="00E3359A">
        <w:rPr>
          <w:rFonts w:asciiTheme="minorHAnsi" w:eastAsiaTheme="minorEastAsia" w:hAnsiTheme="minorHAnsi" w:cstheme="minorBidi" w:hint="eastAsia"/>
          <w:sz w:val="21"/>
          <w:szCs w:val="22"/>
        </w:rPr>
        <w:t>期现价差持续为负值，主要的原因有两点。第一是现货市场做空较难，因此即使超过</w:t>
      </w:r>
      <w:r w:rsidRPr="00E3359A">
        <w:rPr>
          <w:rFonts w:asciiTheme="minorHAnsi" w:eastAsiaTheme="minorEastAsia" w:hAnsiTheme="minorHAnsi" w:cstheme="minorBidi" w:hint="eastAsia"/>
          <w:sz w:val="21"/>
          <w:szCs w:val="22"/>
        </w:rPr>
        <w:t>10%</w:t>
      </w:r>
      <w:r w:rsidRPr="00E3359A">
        <w:rPr>
          <w:rFonts w:asciiTheme="minorHAnsi" w:eastAsiaTheme="minorEastAsia" w:hAnsiTheme="minorHAnsi" w:cstheme="minorBidi" w:hint="eastAsia"/>
          <w:sz w:val="21"/>
          <w:szCs w:val="22"/>
        </w:rPr>
        <w:t>的套利机会也无法操作，导致不</w:t>
      </w:r>
      <w:proofErr w:type="gramStart"/>
      <w:r w:rsidRPr="00E3359A">
        <w:rPr>
          <w:rFonts w:asciiTheme="minorHAnsi" w:eastAsiaTheme="minorEastAsia" w:hAnsiTheme="minorHAnsi" w:cstheme="minorBidi" w:hint="eastAsia"/>
          <w:sz w:val="21"/>
          <w:szCs w:val="22"/>
        </w:rPr>
        <w:t>合理基差始终</w:t>
      </w:r>
      <w:proofErr w:type="gramEnd"/>
      <w:r w:rsidRPr="00E3359A">
        <w:rPr>
          <w:rFonts w:asciiTheme="minorHAnsi" w:eastAsiaTheme="minorEastAsia" w:hAnsiTheme="minorHAnsi" w:cstheme="minorBidi" w:hint="eastAsia"/>
          <w:sz w:val="21"/>
          <w:szCs w:val="22"/>
        </w:rPr>
        <w:t>无法回归到正常波动范围。第二点是机构投资者大量看空后市，利用股指期货空头保护现货股票，而期指限仓后缺乏对应的对手，导致多空失衡。不过从整个</w:t>
      </w:r>
      <w:r w:rsidRPr="00E3359A">
        <w:rPr>
          <w:rFonts w:asciiTheme="minorHAnsi" w:eastAsiaTheme="minorEastAsia" w:hAnsiTheme="minorHAnsi" w:cstheme="minorBidi" w:hint="eastAsia"/>
          <w:sz w:val="21"/>
          <w:szCs w:val="22"/>
        </w:rPr>
        <w:t>2106</w:t>
      </w:r>
      <w:r w:rsidRPr="00E3359A">
        <w:rPr>
          <w:rFonts w:asciiTheme="minorHAnsi" w:eastAsiaTheme="minorEastAsia" w:hAnsiTheme="minorHAnsi" w:cstheme="minorBidi" w:hint="eastAsia"/>
          <w:sz w:val="21"/>
          <w:szCs w:val="22"/>
        </w:rPr>
        <w:t>年的趋势看，贴水的幅度随着现货市场不断的反弹也在逐渐收窄，但预计在股指期货松绑之前，期</w:t>
      </w:r>
      <w:proofErr w:type="gramStart"/>
      <w:r w:rsidRPr="00E3359A">
        <w:rPr>
          <w:rFonts w:asciiTheme="minorHAnsi" w:eastAsiaTheme="minorEastAsia" w:hAnsiTheme="minorHAnsi" w:cstheme="minorBidi" w:hint="eastAsia"/>
          <w:sz w:val="21"/>
          <w:szCs w:val="22"/>
        </w:rPr>
        <w:lastRenderedPageBreak/>
        <w:t>现基差很难</w:t>
      </w:r>
      <w:proofErr w:type="gramEnd"/>
      <w:r w:rsidRPr="00E3359A">
        <w:rPr>
          <w:rFonts w:asciiTheme="minorHAnsi" w:eastAsiaTheme="minorEastAsia" w:hAnsiTheme="minorHAnsi" w:cstheme="minorBidi" w:hint="eastAsia"/>
          <w:sz w:val="21"/>
          <w:szCs w:val="22"/>
        </w:rPr>
        <w:t>恢复到正常范围之内。</w:t>
      </w:r>
    </w:p>
    <w:p w:rsidR="006A0C57" w:rsidRDefault="006A0C57" w:rsidP="006A0C57">
      <w:pPr>
        <w:pStyle w:val="ae"/>
        <w:ind w:firstLineChars="0" w:firstLine="0"/>
      </w:pPr>
      <w:bookmarkStart w:id="7" w:name="_Toc469421043"/>
      <w:r>
        <w:rPr>
          <w:rFonts w:hint="eastAsia"/>
        </w:rPr>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sidR="001B09D8">
        <w:rPr>
          <w:noProof/>
        </w:rPr>
        <w:t>3</w:t>
      </w:r>
      <w:r w:rsidR="00A90E66">
        <w:fldChar w:fldCharType="end"/>
      </w:r>
      <w:r>
        <w:rPr>
          <w:rFonts w:hint="eastAsia"/>
        </w:rPr>
        <w:t>：</w:t>
      </w:r>
      <w:r w:rsidRPr="009335A3">
        <w:rPr>
          <w:rFonts w:hint="eastAsia"/>
        </w:rPr>
        <w:t>上证综指走势图、上证</w:t>
      </w:r>
      <w:r w:rsidRPr="009335A3">
        <w:rPr>
          <w:rFonts w:hint="eastAsia"/>
        </w:rPr>
        <w:t>50</w:t>
      </w:r>
      <w:r w:rsidRPr="009335A3">
        <w:rPr>
          <w:rFonts w:hint="eastAsia"/>
        </w:rPr>
        <w:t>期货及现货走势图</w:t>
      </w:r>
      <w:bookmarkEnd w:id="7"/>
    </w:p>
    <w:tbl>
      <w:tblPr>
        <w:tblStyle w:val="a9"/>
        <w:tblW w:w="9639" w:type="dxa"/>
        <w:tblInd w:w="-2268"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9639"/>
      </w:tblGrid>
      <w:tr w:rsidR="00E3359A" w:rsidTr="00A32FAD">
        <w:trPr>
          <w:cantSplit/>
          <w:trHeight w:val="4605"/>
        </w:trPr>
        <w:tc>
          <w:tcPr>
            <w:tcW w:w="9639" w:type="dxa"/>
          </w:tcPr>
          <w:p w:rsidR="00E3359A" w:rsidRDefault="00AF0F3F" w:rsidP="00A32FAD">
            <w:pPr>
              <w:widowControl/>
              <w:ind w:firstLineChars="0" w:firstLine="0"/>
              <w:jc w:val="left"/>
              <w:rPr>
                <w:rFonts w:ascii="宋体" w:hAnsi="宋体"/>
                <w:bCs/>
                <w:szCs w:val="21"/>
                <w:lang w:bidi="en-US"/>
              </w:rPr>
            </w:pPr>
            <w:r>
              <w:rPr>
                <w:rFonts w:ascii="宋体" w:hAnsi="宋体"/>
                <w:bCs/>
                <w:noProof/>
                <w:szCs w:val="21"/>
              </w:rPr>
              <w:drawing>
                <wp:anchor distT="0" distB="0" distL="114300" distR="114300" simplePos="0" relativeHeight="251697152" behindDoc="0" locked="0" layoutInCell="1" allowOverlap="1">
                  <wp:simplePos x="0" y="0"/>
                  <wp:positionH relativeFrom="column">
                    <wp:posOffset>13335</wp:posOffset>
                  </wp:positionH>
                  <wp:positionV relativeFrom="paragraph">
                    <wp:posOffset>114300</wp:posOffset>
                  </wp:positionV>
                  <wp:extent cx="3162300" cy="2733675"/>
                  <wp:effectExtent l="19050" t="0" r="0" b="0"/>
                  <wp:wrapNone/>
                  <wp:docPr id="4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162300" cy="2733675"/>
                          </a:xfrm>
                          <a:prstGeom prst="rect">
                            <a:avLst/>
                          </a:prstGeom>
                          <a:noFill/>
                          <a:ln w="9525">
                            <a:noFill/>
                            <a:miter lim="800000"/>
                            <a:headEnd/>
                            <a:tailEnd/>
                          </a:ln>
                        </pic:spPr>
                      </pic:pic>
                    </a:graphicData>
                  </a:graphic>
                </wp:anchor>
              </w:drawing>
            </w:r>
            <w:r>
              <w:rPr>
                <w:rFonts w:ascii="宋体" w:hAnsi="宋体"/>
                <w:bCs/>
                <w:noProof/>
                <w:szCs w:val="21"/>
              </w:rPr>
              <w:drawing>
                <wp:anchor distT="0" distB="0" distL="114300" distR="114300" simplePos="0" relativeHeight="251698176" behindDoc="0" locked="0" layoutInCell="1" allowOverlap="1">
                  <wp:simplePos x="0" y="0"/>
                  <wp:positionH relativeFrom="column">
                    <wp:posOffset>3223260</wp:posOffset>
                  </wp:positionH>
                  <wp:positionV relativeFrom="paragraph">
                    <wp:posOffset>114300</wp:posOffset>
                  </wp:positionV>
                  <wp:extent cx="2867025" cy="2733675"/>
                  <wp:effectExtent l="19050" t="0" r="9525" b="0"/>
                  <wp:wrapNone/>
                  <wp:docPr id="4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2867025" cy="2733675"/>
                          </a:xfrm>
                          <a:prstGeom prst="rect">
                            <a:avLst/>
                          </a:prstGeom>
                          <a:noFill/>
                          <a:ln w="9525">
                            <a:noFill/>
                            <a:miter lim="800000"/>
                            <a:headEnd/>
                            <a:tailEnd/>
                          </a:ln>
                        </pic:spPr>
                      </pic:pic>
                    </a:graphicData>
                  </a:graphic>
                </wp:anchor>
              </w:drawing>
            </w:r>
            <w:r>
              <w:rPr>
                <w:rFonts w:ascii="宋体" w:hAnsi="宋体"/>
                <w:bCs/>
                <w:noProof/>
                <w:szCs w:val="21"/>
              </w:rPr>
              <w:t xml:space="preserve"> </w:t>
            </w:r>
          </w:p>
        </w:tc>
      </w:tr>
      <w:tr w:rsidR="00E3359A" w:rsidTr="00A32FAD">
        <w:trPr>
          <w:cantSplit/>
        </w:trPr>
        <w:tc>
          <w:tcPr>
            <w:tcW w:w="9639" w:type="dxa"/>
          </w:tcPr>
          <w:p w:rsidR="00E3359A" w:rsidRDefault="00E3359A" w:rsidP="00A32FAD">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sidR="00667760">
              <w:rPr>
                <w:rFonts w:ascii="华文楷体" w:eastAsia="华文楷体" w:hAnsi="华文楷体" w:hint="eastAsia"/>
                <w:bCs/>
                <w:sz w:val="18"/>
                <w:szCs w:val="18"/>
                <w:lang w:bidi="en-US"/>
              </w:rPr>
              <w:t>WIND</w:t>
            </w:r>
            <w:r w:rsidRPr="00126A89">
              <w:rPr>
                <w:rFonts w:ascii="华文楷体" w:eastAsia="华文楷体" w:hAnsi="华文楷体" w:hint="eastAsia"/>
                <w:bCs/>
                <w:sz w:val="18"/>
                <w:szCs w:val="18"/>
                <w:lang w:bidi="en-US"/>
              </w:rPr>
              <w:t>、恒泰期货研究所</w:t>
            </w:r>
          </w:p>
          <w:p w:rsidR="00F00CEB" w:rsidRPr="00126A89" w:rsidRDefault="00F00CEB" w:rsidP="00A32FAD">
            <w:pPr>
              <w:widowControl/>
              <w:ind w:firstLine="360"/>
              <w:jc w:val="left"/>
              <w:rPr>
                <w:rFonts w:ascii="华文楷体" w:eastAsia="华文楷体" w:hAnsi="华文楷体"/>
                <w:bCs/>
                <w:sz w:val="18"/>
                <w:szCs w:val="18"/>
                <w:lang w:bidi="en-US"/>
              </w:rPr>
            </w:pPr>
          </w:p>
        </w:tc>
      </w:tr>
    </w:tbl>
    <w:p w:rsidR="00F00CEB" w:rsidRPr="001738A1" w:rsidRDefault="006A0C57" w:rsidP="006A0C57">
      <w:pPr>
        <w:pStyle w:val="ae"/>
        <w:ind w:firstLineChars="0" w:firstLine="0"/>
      </w:pPr>
      <w:bookmarkStart w:id="8" w:name="_Toc469421044"/>
      <w:r>
        <w:rPr>
          <w:rFonts w:hint="eastAsia"/>
        </w:rPr>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sidR="001B09D8">
        <w:rPr>
          <w:noProof/>
        </w:rPr>
        <w:t>4</w:t>
      </w:r>
      <w:r w:rsidR="00A90E66">
        <w:fldChar w:fldCharType="end"/>
      </w:r>
      <w:r>
        <w:rPr>
          <w:rFonts w:hint="eastAsia"/>
        </w:rPr>
        <w:t>：</w:t>
      </w:r>
      <w:r w:rsidRPr="00CD1E20">
        <w:rPr>
          <w:rFonts w:hint="eastAsia"/>
        </w:rPr>
        <w:t>沪深</w:t>
      </w:r>
      <w:r w:rsidRPr="00CD1E20">
        <w:rPr>
          <w:rFonts w:hint="eastAsia"/>
        </w:rPr>
        <w:t>300</w:t>
      </w:r>
      <w:r w:rsidRPr="00CD1E20">
        <w:rPr>
          <w:rFonts w:hint="eastAsia"/>
        </w:rPr>
        <w:t>期货及现货走势图、中证</w:t>
      </w:r>
      <w:r w:rsidRPr="00CD1E20">
        <w:rPr>
          <w:rFonts w:hint="eastAsia"/>
        </w:rPr>
        <w:t>500</w:t>
      </w:r>
      <w:r w:rsidRPr="00CD1E20">
        <w:rPr>
          <w:rFonts w:hint="eastAsia"/>
        </w:rPr>
        <w:t>期货及现货走势图</w:t>
      </w:r>
      <w:bookmarkEnd w:id="8"/>
    </w:p>
    <w:tbl>
      <w:tblPr>
        <w:tblStyle w:val="a9"/>
        <w:tblW w:w="9639" w:type="dxa"/>
        <w:tblInd w:w="-2268"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9639"/>
      </w:tblGrid>
      <w:tr w:rsidR="00F00CEB" w:rsidTr="00A32FAD">
        <w:trPr>
          <w:cantSplit/>
          <w:trHeight w:val="4605"/>
        </w:trPr>
        <w:tc>
          <w:tcPr>
            <w:tcW w:w="9639" w:type="dxa"/>
          </w:tcPr>
          <w:p w:rsidR="00F00CEB" w:rsidRDefault="00F00CEB" w:rsidP="00A32FAD">
            <w:pPr>
              <w:widowControl/>
              <w:ind w:firstLineChars="0" w:firstLine="0"/>
              <w:jc w:val="left"/>
              <w:rPr>
                <w:rFonts w:ascii="宋体" w:hAnsi="宋体"/>
                <w:bCs/>
                <w:szCs w:val="21"/>
                <w:lang w:bidi="en-US"/>
              </w:rPr>
            </w:pPr>
            <w:r>
              <w:rPr>
                <w:rFonts w:ascii="宋体" w:hAnsi="宋体"/>
                <w:bCs/>
                <w:noProof/>
                <w:szCs w:val="21"/>
              </w:rPr>
              <w:drawing>
                <wp:anchor distT="0" distB="0" distL="114300" distR="114300" simplePos="0" relativeHeight="251700224" behindDoc="0" locked="0" layoutInCell="1" allowOverlap="1">
                  <wp:simplePos x="0" y="0"/>
                  <wp:positionH relativeFrom="column">
                    <wp:posOffset>13335</wp:posOffset>
                  </wp:positionH>
                  <wp:positionV relativeFrom="paragraph">
                    <wp:posOffset>114300</wp:posOffset>
                  </wp:positionV>
                  <wp:extent cx="3162300" cy="2733675"/>
                  <wp:effectExtent l="19050" t="0" r="0" b="0"/>
                  <wp:wrapNone/>
                  <wp:docPr id="4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162300" cy="2733675"/>
                          </a:xfrm>
                          <a:prstGeom prst="rect">
                            <a:avLst/>
                          </a:prstGeom>
                          <a:noFill/>
                          <a:ln w="9525">
                            <a:noFill/>
                            <a:miter lim="800000"/>
                            <a:headEnd/>
                            <a:tailEnd/>
                          </a:ln>
                        </pic:spPr>
                      </pic:pic>
                    </a:graphicData>
                  </a:graphic>
                </wp:anchor>
              </w:drawing>
            </w:r>
            <w:r>
              <w:rPr>
                <w:rFonts w:ascii="宋体" w:hAnsi="宋体"/>
                <w:bCs/>
                <w:noProof/>
                <w:szCs w:val="21"/>
              </w:rPr>
              <w:drawing>
                <wp:anchor distT="0" distB="0" distL="114300" distR="114300" simplePos="0" relativeHeight="251701248" behindDoc="0" locked="0" layoutInCell="1" allowOverlap="1">
                  <wp:simplePos x="0" y="0"/>
                  <wp:positionH relativeFrom="column">
                    <wp:posOffset>3223260</wp:posOffset>
                  </wp:positionH>
                  <wp:positionV relativeFrom="paragraph">
                    <wp:posOffset>114300</wp:posOffset>
                  </wp:positionV>
                  <wp:extent cx="2867025" cy="2733675"/>
                  <wp:effectExtent l="19050" t="0" r="9525" b="0"/>
                  <wp:wrapNone/>
                  <wp:docPr id="50"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2867025" cy="2733675"/>
                          </a:xfrm>
                          <a:prstGeom prst="rect">
                            <a:avLst/>
                          </a:prstGeom>
                          <a:noFill/>
                          <a:ln w="9525">
                            <a:noFill/>
                            <a:miter lim="800000"/>
                            <a:headEnd/>
                            <a:tailEnd/>
                          </a:ln>
                        </pic:spPr>
                      </pic:pic>
                    </a:graphicData>
                  </a:graphic>
                </wp:anchor>
              </w:drawing>
            </w:r>
            <w:r>
              <w:rPr>
                <w:rFonts w:ascii="宋体" w:hAnsi="宋体"/>
                <w:bCs/>
                <w:noProof/>
                <w:szCs w:val="21"/>
              </w:rPr>
              <w:t xml:space="preserve"> </w:t>
            </w:r>
          </w:p>
        </w:tc>
      </w:tr>
      <w:tr w:rsidR="00F00CEB" w:rsidTr="00A32FAD">
        <w:trPr>
          <w:cantSplit/>
        </w:trPr>
        <w:tc>
          <w:tcPr>
            <w:tcW w:w="9639" w:type="dxa"/>
          </w:tcPr>
          <w:p w:rsidR="00F00CEB" w:rsidRPr="00126A89" w:rsidRDefault="00F00CEB" w:rsidP="00667760">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sidR="00667760">
              <w:rPr>
                <w:rFonts w:ascii="华文楷体" w:eastAsia="华文楷体" w:hAnsi="华文楷体" w:hint="eastAsia"/>
                <w:bCs/>
                <w:sz w:val="18"/>
                <w:szCs w:val="18"/>
                <w:lang w:bidi="en-US"/>
              </w:rPr>
              <w:t>WIND</w:t>
            </w:r>
            <w:r w:rsidRPr="00126A89">
              <w:rPr>
                <w:rFonts w:ascii="华文楷体" w:eastAsia="华文楷体" w:hAnsi="华文楷体" w:hint="eastAsia"/>
                <w:bCs/>
                <w:sz w:val="18"/>
                <w:szCs w:val="18"/>
                <w:lang w:bidi="en-US"/>
              </w:rPr>
              <w:t>、恒泰期货研究所</w:t>
            </w:r>
          </w:p>
        </w:tc>
      </w:tr>
    </w:tbl>
    <w:p w:rsidR="00E3359A" w:rsidRPr="00F00CEB" w:rsidRDefault="00E3359A" w:rsidP="00E3359A">
      <w:pPr>
        <w:ind w:firstLine="420"/>
      </w:pPr>
    </w:p>
    <w:p w:rsidR="003A5BF0" w:rsidRDefault="003A5BF0" w:rsidP="003A5BF0">
      <w:pPr>
        <w:pStyle w:val="3"/>
        <w:spacing w:before="312" w:after="312"/>
        <w:ind w:firstLine="562"/>
      </w:pPr>
    </w:p>
    <w:p w:rsidR="00504436" w:rsidRPr="0021169A" w:rsidRDefault="00A32FAD" w:rsidP="0021169A">
      <w:pPr>
        <w:pStyle w:val="3"/>
        <w:spacing w:before="312" w:after="312"/>
        <w:ind w:firstLine="562"/>
      </w:pPr>
      <w:bookmarkStart w:id="9" w:name="_Toc470696479"/>
      <w:r>
        <w:rPr>
          <w:rFonts w:hint="eastAsia"/>
        </w:rPr>
        <w:t>二、</w:t>
      </w:r>
      <w:r w:rsidR="003A5BF0" w:rsidRPr="0021169A">
        <w:rPr>
          <w:rFonts w:hint="eastAsia"/>
        </w:rPr>
        <w:t>宏观经济</w:t>
      </w:r>
      <w:r w:rsidR="001738A1">
        <w:rPr>
          <w:rFonts w:hint="eastAsia"/>
        </w:rPr>
        <w:t>分析</w:t>
      </w:r>
      <w:r w:rsidR="003A5BF0" w:rsidRPr="0021169A">
        <w:rPr>
          <w:rFonts w:hint="eastAsia"/>
        </w:rPr>
        <w:t>：经济增长低位企稳，去产能取得实质性成果</w:t>
      </w:r>
      <w:bookmarkEnd w:id="9"/>
    </w:p>
    <w:p w:rsidR="003A5BF0" w:rsidRPr="0021169A" w:rsidRDefault="003A5BF0" w:rsidP="0021169A">
      <w:pPr>
        <w:pStyle w:val="4"/>
        <w:ind w:firstLine="422"/>
      </w:pPr>
      <w:bookmarkStart w:id="10" w:name="_Toc438026323"/>
      <w:bookmarkStart w:id="11" w:name="_Toc470696480"/>
      <w:r w:rsidRPr="0021169A">
        <w:rPr>
          <w:rFonts w:hint="eastAsia"/>
        </w:rPr>
        <w:t>2.1</w:t>
      </w:r>
      <w:r w:rsidR="00A32FAD">
        <w:rPr>
          <w:rFonts w:hint="eastAsia"/>
        </w:rPr>
        <w:t>、</w:t>
      </w:r>
      <w:r w:rsidRPr="0021169A">
        <w:rPr>
          <w:rFonts w:hint="eastAsia"/>
        </w:rPr>
        <w:t>宏观经济数据解读</w:t>
      </w:r>
      <w:bookmarkEnd w:id="10"/>
      <w:bookmarkEnd w:id="11"/>
    </w:p>
    <w:p w:rsidR="003A5BF0" w:rsidRDefault="006A0C57" w:rsidP="006A0C57">
      <w:pPr>
        <w:pStyle w:val="ae"/>
        <w:ind w:firstLineChars="0" w:firstLine="0"/>
      </w:pPr>
      <w:bookmarkStart w:id="12" w:name="_Toc469421045"/>
      <w:r>
        <w:rPr>
          <w:rFonts w:hint="eastAsia"/>
        </w:rPr>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sidR="001B09D8">
        <w:rPr>
          <w:noProof/>
        </w:rPr>
        <w:t>5</w:t>
      </w:r>
      <w:r w:rsidR="00A90E66">
        <w:fldChar w:fldCharType="end"/>
      </w:r>
      <w:r>
        <w:rPr>
          <w:rFonts w:hint="eastAsia"/>
        </w:rPr>
        <w:t>：</w:t>
      </w:r>
      <w:r w:rsidRPr="00E24C07">
        <w:rPr>
          <w:rFonts w:hint="eastAsia"/>
        </w:rPr>
        <w:t>GDP</w:t>
      </w:r>
      <w:r w:rsidRPr="00E24C07">
        <w:rPr>
          <w:rFonts w:hint="eastAsia"/>
        </w:rPr>
        <w:t>增速</w:t>
      </w:r>
      <w:bookmarkEnd w:id="12"/>
    </w:p>
    <w:tbl>
      <w:tblPr>
        <w:tblStyle w:val="a9"/>
        <w:tblW w:w="7416"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7416"/>
      </w:tblGrid>
      <w:tr w:rsidR="003A5BF0" w:rsidTr="004D3F2E">
        <w:trPr>
          <w:cantSplit/>
          <w:trHeight w:val="3196"/>
        </w:trPr>
        <w:tc>
          <w:tcPr>
            <w:tcW w:w="7416" w:type="dxa"/>
          </w:tcPr>
          <w:p w:rsidR="003A5BF0" w:rsidRDefault="003A5BF0" w:rsidP="00A32FAD">
            <w:pPr>
              <w:widowControl/>
              <w:ind w:firstLineChars="0" w:firstLine="0"/>
              <w:jc w:val="left"/>
              <w:rPr>
                <w:rFonts w:ascii="宋体" w:hAnsi="宋体"/>
                <w:bCs/>
                <w:szCs w:val="21"/>
                <w:lang w:bidi="en-US"/>
              </w:rPr>
            </w:pPr>
            <w:r>
              <w:rPr>
                <w:rFonts w:ascii="宋体" w:hAnsi="宋体"/>
                <w:bCs/>
                <w:noProof/>
                <w:szCs w:val="21"/>
              </w:rPr>
              <w:drawing>
                <wp:anchor distT="0" distB="0" distL="114300" distR="114300" simplePos="0" relativeHeight="251702272" behindDoc="0" locked="0" layoutInCell="1" allowOverlap="1">
                  <wp:simplePos x="0" y="0"/>
                  <wp:positionH relativeFrom="column">
                    <wp:posOffset>20955</wp:posOffset>
                  </wp:positionH>
                  <wp:positionV relativeFrom="paragraph">
                    <wp:posOffset>48895</wp:posOffset>
                  </wp:positionV>
                  <wp:extent cx="4705350" cy="1943100"/>
                  <wp:effectExtent l="19050" t="0" r="0" b="0"/>
                  <wp:wrapNone/>
                  <wp:docPr id="52"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4705350" cy="1943100"/>
                          </a:xfrm>
                          <a:prstGeom prst="rect">
                            <a:avLst/>
                          </a:prstGeom>
                          <a:noFill/>
                          <a:ln w="9525">
                            <a:noFill/>
                            <a:miter lim="800000"/>
                            <a:headEnd/>
                            <a:tailEnd/>
                          </a:ln>
                        </pic:spPr>
                      </pic:pic>
                    </a:graphicData>
                  </a:graphic>
                </wp:anchor>
              </w:drawing>
            </w:r>
          </w:p>
        </w:tc>
      </w:tr>
      <w:tr w:rsidR="003A5BF0" w:rsidTr="00A32FAD">
        <w:trPr>
          <w:cantSplit/>
        </w:trPr>
        <w:tc>
          <w:tcPr>
            <w:tcW w:w="7416" w:type="dxa"/>
          </w:tcPr>
          <w:p w:rsidR="003A5BF0" w:rsidRPr="00126A89" w:rsidRDefault="003A5BF0" w:rsidP="00A32FAD">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Pr>
                <w:rFonts w:ascii="华文楷体" w:eastAsia="华文楷体" w:hAnsi="华文楷体" w:hint="eastAsia"/>
                <w:bCs/>
                <w:sz w:val="18"/>
                <w:szCs w:val="18"/>
                <w:lang w:bidi="en-US"/>
              </w:rPr>
              <w:t>WIND、恒泰期货研究所</w:t>
            </w:r>
          </w:p>
        </w:tc>
      </w:tr>
    </w:tbl>
    <w:p w:rsidR="003A5BF0" w:rsidRDefault="003A5BF0" w:rsidP="00486867">
      <w:pPr>
        <w:widowControl/>
        <w:spacing w:beforeLines="100" w:afterLines="100"/>
        <w:ind w:firstLine="420"/>
      </w:pPr>
      <w:r w:rsidRPr="003A5BF0">
        <w:rPr>
          <w:rFonts w:hint="eastAsia"/>
        </w:rPr>
        <w:t>2016</w:t>
      </w:r>
      <w:r w:rsidRPr="003A5BF0">
        <w:rPr>
          <w:rFonts w:hint="eastAsia"/>
        </w:rPr>
        <w:t>年</w:t>
      </w:r>
      <w:r w:rsidRPr="003A5BF0">
        <w:rPr>
          <w:rFonts w:hint="eastAsia"/>
        </w:rPr>
        <w:t>GDP</w:t>
      </w:r>
      <w:r w:rsidRPr="003A5BF0">
        <w:rPr>
          <w:rFonts w:hint="eastAsia"/>
        </w:rPr>
        <w:t>增速分别为一季度</w:t>
      </w:r>
      <w:r w:rsidRPr="003A5BF0">
        <w:rPr>
          <w:rFonts w:hint="eastAsia"/>
        </w:rPr>
        <w:t>6.7%</w:t>
      </w:r>
      <w:r w:rsidRPr="003A5BF0">
        <w:rPr>
          <w:rFonts w:hint="eastAsia"/>
        </w:rPr>
        <w:t>，二季度</w:t>
      </w:r>
      <w:r w:rsidRPr="003A5BF0">
        <w:rPr>
          <w:rFonts w:hint="eastAsia"/>
        </w:rPr>
        <w:t>6.7%</w:t>
      </w:r>
      <w:r w:rsidRPr="003A5BF0">
        <w:rPr>
          <w:rFonts w:hint="eastAsia"/>
        </w:rPr>
        <w:t>，三季度</w:t>
      </w:r>
      <w:r w:rsidRPr="003A5BF0">
        <w:rPr>
          <w:rFonts w:hint="eastAsia"/>
        </w:rPr>
        <w:t>6.7%</w:t>
      </w:r>
      <w:r w:rsidRPr="003A5BF0">
        <w:rPr>
          <w:rFonts w:hint="eastAsia"/>
        </w:rPr>
        <w:t>，预计全年</w:t>
      </w:r>
      <w:r w:rsidRPr="003A5BF0">
        <w:rPr>
          <w:rFonts w:hint="eastAsia"/>
        </w:rPr>
        <w:t>GDP</w:t>
      </w:r>
      <w:r w:rsidRPr="003A5BF0">
        <w:rPr>
          <w:rFonts w:hint="eastAsia"/>
        </w:rPr>
        <w:t>增速维持在</w:t>
      </w:r>
      <w:r w:rsidRPr="003A5BF0">
        <w:rPr>
          <w:rFonts w:hint="eastAsia"/>
        </w:rPr>
        <w:t>6.7%</w:t>
      </w:r>
      <w:r w:rsidRPr="003A5BF0">
        <w:rPr>
          <w:rFonts w:hint="eastAsia"/>
        </w:rPr>
        <w:t>，</w:t>
      </w:r>
      <w:r w:rsidRPr="003A5BF0">
        <w:rPr>
          <w:rFonts w:hint="eastAsia"/>
        </w:rPr>
        <w:t xml:space="preserve"> 2016</w:t>
      </w:r>
      <w:r w:rsidRPr="003A5BF0">
        <w:rPr>
          <w:rFonts w:hint="eastAsia"/>
        </w:rPr>
        <w:t>年的整体经济增速几乎走成一条直线，这也与人民日报在</w:t>
      </w:r>
      <w:r w:rsidRPr="003A5BF0">
        <w:rPr>
          <w:rFonts w:hint="eastAsia"/>
        </w:rPr>
        <w:t>2016</w:t>
      </w:r>
      <w:r w:rsidRPr="003A5BF0">
        <w:rPr>
          <w:rFonts w:hint="eastAsia"/>
        </w:rPr>
        <w:t>年</w:t>
      </w:r>
      <w:r w:rsidRPr="003A5BF0">
        <w:rPr>
          <w:rFonts w:hint="eastAsia"/>
        </w:rPr>
        <w:t>4</w:t>
      </w:r>
      <w:r w:rsidRPr="003A5BF0">
        <w:rPr>
          <w:rFonts w:hint="eastAsia"/>
        </w:rPr>
        <w:t>月发表的权威人士谈未来几年我国经济处于“</w:t>
      </w:r>
      <w:r w:rsidRPr="003A5BF0">
        <w:rPr>
          <w:rFonts w:hint="eastAsia"/>
        </w:rPr>
        <w:t>L</w:t>
      </w:r>
      <w:r w:rsidRPr="003A5BF0">
        <w:rPr>
          <w:rFonts w:hint="eastAsia"/>
        </w:rPr>
        <w:t>”型长期底部的判断一致，目前我国</w:t>
      </w:r>
      <w:proofErr w:type="gramStart"/>
      <w:r w:rsidRPr="003A5BF0">
        <w:rPr>
          <w:rFonts w:hint="eastAsia"/>
        </w:rPr>
        <w:t>处于去产能和</w:t>
      </w:r>
      <w:proofErr w:type="gramEnd"/>
      <w:r w:rsidRPr="003A5BF0">
        <w:rPr>
          <w:rFonts w:hint="eastAsia"/>
        </w:rPr>
        <w:t>产业升级的经济转型中，宏观经济增速不断缓慢地下降，但考虑到中国巨大的经济体量和新经济带来的增速贡献，因此</w:t>
      </w:r>
      <w:r w:rsidRPr="003A5BF0">
        <w:rPr>
          <w:rFonts w:hint="eastAsia"/>
        </w:rPr>
        <w:t>GDP</w:t>
      </w:r>
      <w:r w:rsidRPr="003A5BF0">
        <w:rPr>
          <w:rFonts w:hint="eastAsia"/>
        </w:rPr>
        <w:t>增速下滑到</w:t>
      </w:r>
      <w:r w:rsidRPr="003A5BF0">
        <w:rPr>
          <w:rFonts w:hint="eastAsia"/>
        </w:rPr>
        <w:t>7%</w:t>
      </w:r>
      <w:r w:rsidRPr="003A5BF0">
        <w:rPr>
          <w:rFonts w:hint="eastAsia"/>
        </w:rPr>
        <w:t>以下，降速也明显地收敛，进入到长期的中低速增长阶段。预计</w:t>
      </w:r>
      <w:r w:rsidRPr="003A5BF0">
        <w:rPr>
          <w:rFonts w:hint="eastAsia"/>
        </w:rPr>
        <w:t>2017</w:t>
      </w:r>
      <w:r w:rsidRPr="003A5BF0">
        <w:rPr>
          <w:rFonts w:hint="eastAsia"/>
        </w:rPr>
        <w:t>年</w:t>
      </w:r>
      <w:r w:rsidRPr="003A5BF0">
        <w:rPr>
          <w:rFonts w:hint="eastAsia"/>
        </w:rPr>
        <w:t>GDP</w:t>
      </w:r>
      <w:r w:rsidRPr="003A5BF0">
        <w:rPr>
          <w:rFonts w:hint="eastAsia"/>
        </w:rPr>
        <w:t>增速也将维持在</w:t>
      </w:r>
      <w:r w:rsidRPr="003A5BF0">
        <w:rPr>
          <w:rFonts w:hint="eastAsia"/>
        </w:rPr>
        <w:t>6.5%</w:t>
      </w:r>
      <w:r w:rsidRPr="003A5BF0">
        <w:rPr>
          <w:rFonts w:hint="eastAsia"/>
        </w:rPr>
        <w:t>附近。</w:t>
      </w:r>
    </w:p>
    <w:p w:rsidR="003A5BF0" w:rsidRPr="004154BD" w:rsidRDefault="006A0C57" w:rsidP="006A0C57">
      <w:pPr>
        <w:pStyle w:val="ae"/>
        <w:ind w:firstLineChars="0" w:firstLine="0"/>
      </w:pPr>
      <w:bookmarkStart w:id="13" w:name="_Toc469421046"/>
      <w:r>
        <w:rPr>
          <w:rFonts w:hint="eastAsia"/>
        </w:rPr>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sidR="001B09D8">
        <w:rPr>
          <w:noProof/>
        </w:rPr>
        <w:t>6</w:t>
      </w:r>
      <w:r w:rsidR="00A90E66">
        <w:fldChar w:fldCharType="end"/>
      </w:r>
      <w:r>
        <w:rPr>
          <w:rFonts w:hint="eastAsia"/>
        </w:rPr>
        <w:t>：</w:t>
      </w:r>
      <w:r w:rsidRPr="00A75046">
        <w:rPr>
          <w:rFonts w:hint="eastAsia"/>
        </w:rPr>
        <w:t>工业增加值、主要工业品产量同比增速</w:t>
      </w:r>
      <w:bookmarkEnd w:id="13"/>
    </w:p>
    <w:tbl>
      <w:tblPr>
        <w:tblStyle w:val="a9"/>
        <w:tblW w:w="9639" w:type="dxa"/>
        <w:tblInd w:w="-2268"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9639"/>
      </w:tblGrid>
      <w:tr w:rsidR="003A5BF0" w:rsidTr="004D3F2E">
        <w:trPr>
          <w:cantSplit/>
          <w:trHeight w:val="3702"/>
        </w:trPr>
        <w:tc>
          <w:tcPr>
            <w:tcW w:w="9639" w:type="dxa"/>
          </w:tcPr>
          <w:p w:rsidR="003A5BF0" w:rsidRDefault="004D3F2E" w:rsidP="00A32FAD">
            <w:pPr>
              <w:widowControl/>
              <w:ind w:firstLineChars="0" w:firstLine="0"/>
              <w:jc w:val="left"/>
              <w:rPr>
                <w:rFonts w:ascii="宋体" w:hAnsi="宋体"/>
                <w:bCs/>
                <w:szCs w:val="21"/>
                <w:lang w:bidi="en-US"/>
              </w:rPr>
            </w:pPr>
            <w:r>
              <w:rPr>
                <w:rFonts w:ascii="宋体" w:hAnsi="宋体"/>
                <w:bCs/>
                <w:noProof/>
                <w:szCs w:val="21"/>
              </w:rPr>
              <w:drawing>
                <wp:anchor distT="0" distB="0" distL="114300" distR="114300" simplePos="0" relativeHeight="251703296" behindDoc="0" locked="0" layoutInCell="1" allowOverlap="1">
                  <wp:simplePos x="0" y="0"/>
                  <wp:positionH relativeFrom="column">
                    <wp:posOffset>31750</wp:posOffset>
                  </wp:positionH>
                  <wp:positionV relativeFrom="paragraph">
                    <wp:posOffset>78740</wp:posOffset>
                  </wp:positionV>
                  <wp:extent cx="3076575" cy="2219325"/>
                  <wp:effectExtent l="19050" t="0" r="9525" b="0"/>
                  <wp:wrapNone/>
                  <wp:docPr id="55"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3076575" cy="2219325"/>
                          </a:xfrm>
                          <a:prstGeom prst="rect">
                            <a:avLst/>
                          </a:prstGeom>
                          <a:noFill/>
                          <a:ln w="9525">
                            <a:noFill/>
                            <a:miter lim="800000"/>
                            <a:headEnd/>
                            <a:tailEnd/>
                          </a:ln>
                        </pic:spPr>
                      </pic:pic>
                    </a:graphicData>
                  </a:graphic>
                </wp:anchor>
              </w:drawing>
            </w:r>
            <w:r>
              <w:rPr>
                <w:rFonts w:ascii="宋体" w:hAnsi="宋体"/>
                <w:bCs/>
                <w:noProof/>
                <w:szCs w:val="21"/>
              </w:rPr>
              <w:drawing>
                <wp:anchor distT="0" distB="0" distL="114300" distR="114300" simplePos="0" relativeHeight="251704320" behindDoc="0" locked="0" layoutInCell="1" allowOverlap="1">
                  <wp:simplePos x="0" y="0"/>
                  <wp:positionH relativeFrom="column">
                    <wp:posOffset>3270885</wp:posOffset>
                  </wp:positionH>
                  <wp:positionV relativeFrom="paragraph">
                    <wp:posOffset>97790</wp:posOffset>
                  </wp:positionV>
                  <wp:extent cx="2847975" cy="2200275"/>
                  <wp:effectExtent l="19050" t="0" r="9525" b="0"/>
                  <wp:wrapNone/>
                  <wp:docPr id="56"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2847975" cy="2200275"/>
                          </a:xfrm>
                          <a:prstGeom prst="rect">
                            <a:avLst/>
                          </a:prstGeom>
                          <a:noFill/>
                          <a:ln w="9525">
                            <a:noFill/>
                            <a:miter lim="800000"/>
                            <a:headEnd/>
                            <a:tailEnd/>
                          </a:ln>
                        </pic:spPr>
                      </pic:pic>
                    </a:graphicData>
                  </a:graphic>
                </wp:anchor>
              </w:drawing>
            </w:r>
            <w:r w:rsidR="003A5BF0">
              <w:rPr>
                <w:rFonts w:ascii="宋体" w:hAnsi="宋体"/>
                <w:bCs/>
                <w:noProof/>
                <w:szCs w:val="21"/>
              </w:rPr>
              <w:t xml:space="preserve"> </w:t>
            </w:r>
          </w:p>
        </w:tc>
      </w:tr>
      <w:tr w:rsidR="003A5BF0" w:rsidTr="00A32FAD">
        <w:trPr>
          <w:cantSplit/>
        </w:trPr>
        <w:tc>
          <w:tcPr>
            <w:tcW w:w="9639" w:type="dxa"/>
          </w:tcPr>
          <w:p w:rsidR="003A5BF0" w:rsidRPr="00126A89" w:rsidRDefault="003A5BF0" w:rsidP="00667760">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sidR="00667760">
              <w:rPr>
                <w:rFonts w:ascii="华文楷体" w:eastAsia="华文楷体" w:hAnsi="华文楷体" w:hint="eastAsia"/>
                <w:bCs/>
                <w:sz w:val="18"/>
                <w:szCs w:val="18"/>
                <w:lang w:bidi="en-US"/>
              </w:rPr>
              <w:t>WIND</w:t>
            </w:r>
            <w:r w:rsidRPr="00126A89">
              <w:rPr>
                <w:rFonts w:ascii="华文楷体" w:eastAsia="华文楷体" w:hAnsi="华文楷体" w:hint="eastAsia"/>
                <w:bCs/>
                <w:sz w:val="18"/>
                <w:szCs w:val="18"/>
                <w:lang w:bidi="en-US"/>
              </w:rPr>
              <w:t>、恒泰期货研究所</w:t>
            </w:r>
          </w:p>
        </w:tc>
      </w:tr>
    </w:tbl>
    <w:p w:rsidR="003A5BF0" w:rsidRDefault="004D3F2E" w:rsidP="00486867">
      <w:pPr>
        <w:widowControl/>
        <w:spacing w:beforeLines="100" w:afterLines="100"/>
        <w:ind w:firstLine="420"/>
      </w:pPr>
      <w:r w:rsidRPr="004D3F2E">
        <w:rPr>
          <w:rFonts w:hint="eastAsia"/>
        </w:rPr>
        <w:lastRenderedPageBreak/>
        <w:t>2016</w:t>
      </w:r>
      <w:r w:rsidRPr="004D3F2E">
        <w:rPr>
          <w:rFonts w:hint="eastAsia"/>
        </w:rPr>
        <w:t>年工业经济出现了强劲反弹，冲高回落后保持平稳的趋势，净利润率也同步出现了大幅回升。年初工业经济强劲反弹主要得益于房地产投资者的触底反弹拉动相关行业，而工业企业净利润回升主要得益于供给</w:t>
      </w:r>
      <w:proofErr w:type="gramStart"/>
      <w:r w:rsidRPr="004D3F2E">
        <w:rPr>
          <w:rFonts w:hint="eastAsia"/>
        </w:rPr>
        <w:t>侧改革</w:t>
      </w:r>
      <w:proofErr w:type="gramEnd"/>
      <w:r w:rsidRPr="004D3F2E">
        <w:rPr>
          <w:rFonts w:hint="eastAsia"/>
        </w:rPr>
        <w:t>和产能出清后大宗商品的大幅上涨，使得上游企业从之前的巨额亏损扭亏为盈。随着供给</w:t>
      </w:r>
      <w:proofErr w:type="gramStart"/>
      <w:r w:rsidRPr="004D3F2E">
        <w:rPr>
          <w:rFonts w:hint="eastAsia"/>
        </w:rPr>
        <w:t>侧改革</w:t>
      </w:r>
      <w:proofErr w:type="gramEnd"/>
      <w:r w:rsidRPr="004D3F2E">
        <w:rPr>
          <w:rFonts w:hint="eastAsia"/>
        </w:rPr>
        <w:t>取得了显著的成果，工业企业利润将维持改善的情况，这也将吸引资金重新投向实体经济。</w:t>
      </w:r>
    </w:p>
    <w:p w:rsidR="006A0C57" w:rsidRDefault="006A0C57" w:rsidP="006A0C57">
      <w:pPr>
        <w:pStyle w:val="ae"/>
        <w:ind w:firstLineChars="0" w:firstLine="0"/>
      </w:pPr>
      <w:bookmarkStart w:id="14" w:name="_Toc469421047"/>
      <w:r>
        <w:rPr>
          <w:rFonts w:hint="eastAsia"/>
        </w:rPr>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sidR="001B09D8">
        <w:rPr>
          <w:noProof/>
        </w:rPr>
        <w:t>7</w:t>
      </w:r>
      <w:r w:rsidR="00A90E66">
        <w:fldChar w:fldCharType="end"/>
      </w:r>
      <w:r>
        <w:rPr>
          <w:rFonts w:hint="eastAsia"/>
        </w:rPr>
        <w:t>：</w:t>
      </w:r>
      <w:r w:rsidRPr="00025C54">
        <w:rPr>
          <w:rFonts w:hint="eastAsia"/>
        </w:rPr>
        <w:t>固定资产投资增速、分类固定资产投资增速</w:t>
      </w:r>
      <w:bookmarkEnd w:id="14"/>
    </w:p>
    <w:tbl>
      <w:tblPr>
        <w:tblStyle w:val="a9"/>
        <w:tblW w:w="9639" w:type="dxa"/>
        <w:tblInd w:w="-2268"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9639"/>
      </w:tblGrid>
      <w:tr w:rsidR="004D3F2E" w:rsidTr="00A32FAD">
        <w:trPr>
          <w:cantSplit/>
          <w:trHeight w:val="3702"/>
        </w:trPr>
        <w:tc>
          <w:tcPr>
            <w:tcW w:w="9639" w:type="dxa"/>
          </w:tcPr>
          <w:p w:rsidR="004D3F2E" w:rsidRDefault="004D3F2E" w:rsidP="00A32FAD">
            <w:pPr>
              <w:widowControl/>
              <w:ind w:firstLineChars="0" w:firstLine="0"/>
              <w:jc w:val="left"/>
              <w:rPr>
                <w:rFonts w:ascii="宋体" w:hAnsi="宋体"/>
                <w:bCs/>
                <w:szCs w:val="21"/>
                <w:lang w:bidi="en-US"/>
              </w:rPr>
            </w:pPr>
            <w:r>
              <w:rPr>
                <w:rFonts w:ascii="宋体" w:hAnsi="宋体"/>
                <w:bCs/>
                <w:noProof/>
                <w:szCs w:val="21"/>
              </w:rPr>
              <w:drawing>
                <wp:anchor distT="0" distB="0" distL="114300" distR="114300" simplePos="0" relativeHeight="251709440" behindDoc="0" locked="0" layoutInCell="1" allowOverlap="1">
                  <wp:simplePos x="0" y="0"/>
                  <wp:positionH relativeFrom="column">
                    <wp:posOffset>3185160</wp:posOffset>
                  </wp:positionH>
                  <wp:positionV relativeFrom="paragraph">
                    <wp:posOffset>100329</wp:posOffset>
                  </wp:positionV>
                  <wp:extent cx="2924175" cy="2200275"/>
                  <wp:effectExtent l="19050" t="0" r="9525" b="0"/>
                  <wp:wrapNone/>
                  <wp:docPr id="60"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srcRect/>
                          <a:stretch>
                            <a:fillRect/>
                          </a:stretch>
                        </pic:blipFill>
                        <pic:spPr bwMode="auto">
                          <a:xfrm>
                            <a:off x="0" y="0"/>
                            <a:ext cx="2924175" cy="2200275"/>
                          </a:xfrm>
                          <a:prstGeom prst="rect">
                            <a:avLst/>
                          </a:prstGeom>
                          <a:noFill/>
                          <a:ln w="9525">
                            <a:noFill/>
                            <a:miter lim="800000"/>
                            <a:headEnd/>
                            <a:tailEnd/>
                          </a:ln>
                        </pic:spPr>
                      </pic:pic>
                    </a:graphicData>
                  </a:graphic>
                </wp:anchor>
              </w:drawing>
            </w:r>
            <w:r>
              <w:rPr>
                <w:rFonts w:ascii="宋体" w:hAnsi="宋体"/>
                <w:bCs/>
                <w:noProof/>
                <w:szCs w:val="21"/>
              </w:rPr>
              <w:drawing>
                <wp:anchor distT="0" distB="0" distL="114300" distR="114300" simplePos="0" relativeHeight="251708416" behindDoc="0" locked="0" layoutInCell="1" allowOverlap="1">
                  <wp:simplePos x="0" y="0"/>
                  <wp:positionH relativeFrom="column">
                    <wp:posOffset>32385</wp:posOffset>
                  </wp:positionH>
                  <wp:positionV relativeFrom="paragraph">
                    <wp:posOffset>100330</wp:posOffset>
                  </wp:positionV>
                  <wp:extent cx="3076575" cy="2200275"/>
                  <wp:effectExtent l="19050" t="0" r="9525" b="0"/>
                  <wp:wrapNone/>
                  <wp:docPr id="59"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3076575" cy="2200275"/>
                          </a:xfrm>
                          <a:prstGeom prst="rect">
                            <a:avLst/>
                          </a:prstGeom>
                          <a:noFill/>
                          <a:ln w="9525">
                            <a:noFill/>
                            <a:miter lim="800000"/>
                            <a:headEnd/>
                            <a:tailEnd/>
                          </a:ln>
                        </pic:spPr>
                      </pic:pic>
                    </a:graphicData>
                  </a:graphic>
                </wp:anchor>
              </w:drawing>
            </w:r>
            <w:r>
              <w:rPr>
                <w:rFonts w:ascii="宋体" w:hAnsi="宋体"/>
                <w:bCs/>
                <w:noProof/>
                <w:szCs w:val="21"/>
              </w:rPr>
              <w:t xml:space="preserve">  </w:t>
            </w:r>
          </w:p>
        </w:tc>
      </w:tr>
      <w:tr w:rsidR="004D3F2E" w:rsidTr="00A32FAD">
        <w:trPr>
          <w:cantSplit/>
        </w:trPr>
        <w:tc>
          <w:tcPr>
            <w:tcW w:w="9639" w:type="dxa"/>
          </w:tcPr>
          <w:p w:rsidR="004D3F2E" w:rsidRPr="00126A89" w:rsidRDefault="004D3F2E" w:rsidP="00667760">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sidR="00667760">
              <w:rPr>
                <w:rFonts w:ascii="华文楷体" w:eastAsia="华文楷体" w:hAnsi="华文楷体" w:hint="eastAsia"/>
                <w:bCs/>
                <w:sz w:val="18"/>
                <w:szCs w:val="18"/>
                <w:lang w:bidi="en-US"/>
              </w:rPr>
              <w:t>WIND</w:t>
            </w:r>
            <w:r w:rsidRPr="00126A89">
              <w:rPr>
                <w:rFonts w:ascii="华文楷体" w:eastAsia="华文楷体" w:hAnsi="华文楷体" w:hint="eastAsia"/>
                <w:bCs/>
                <w:sz w:val="18"/>
                <w:szCs w:val="18"/>
                <w:lang w:bidi="en-US"/>
              </w:rPr>
              <w:t>、恒泰期货研究所</w:t>
            </w:r>
          </w:p>
        </w:tc>
      </w:tr>
    </w:tbl>
    <w:p w:rsidR="004D3F2E" w:rsidRDefault="004D3F2E" w:rsidP="00486867">
      <w:pPr>
        <w:widowControl/>
        <w:spacing w:beforeLines="100" w:afterLines="100"/>
        <w:ind w:firstLine="420"/>
      </w:pPr>
      <w:r w:rsidRPr="004D3F2E">
        <w:rPr>
          <w:rFonts w:hint="eastAsia"/>
        </w:rPr>
        <w:t>和</w:t>
      </w:r>
      <w:r w:rsidRPr="004D3F2E">
        <w:rPr>
          <w:rFonts w:hint="eastAsia"/>
        </w:rPr>
        <w:t>GDP</w:t>
      </w:r>
      <w:r w:rsidRPr="004D3F2E">
        <w:rPr>
          <w:rFonts w:hint="eastAsia"/>
        </w:rPr>
        <w:t>走势相似，固定资产投资增速从将近</w:t>
      </w:r>
      <w:r w:rsidRPr="004D3F2E">
        <w:rPr>
          <w:rFonts w:hint="eastAsia"/>
        </w:rPr>
        <w:t>20%</w:t>
      </w:r>
      <w:r w:rsidRPr="004D3F2E">
        <w:rPr>
          <w:rFonts w:hint="eastAsia"/>
        </w:rPr>
        <w:t>的高增速不断下滑到个位数后降速明显放缓，也走成了“</w:t>
      </w:r>
      <w:r w:rsidRPr="004D3F2E">
        <w:rPr>
          <w:rFonts w:hint="eastAsia"/>
        </w:rPr>
        <w:t>L</w:t>
      </w:r>
      <w:r w:rsidRPr="004D3F2E">
        <w:rPr>
          <w:rFonts w:hint="eastAsia"/>
        </w:rPr>
        <w:t>型”。从三大分类投资看，今年波动最大的是房地产投资。</w:t>
      </w:r>
      <w:r w:rsidRPr="004D3F2E">
        <w:rPr>
          <w:rFonts w:hint="eastAsia"/>
        </w:rPr>
        <w:t>2016</w:t>
      </w:r>
      <w:r w:rsidRPr="004D3F2E">
        <w:rPr>
          <w:rFonts w:hint="eastAsia"/>
        </w:rPr>
        <w:t>年年初，由于经济下滑过快，除了北上广深外所有城市放松楼市政策，房地产行业经过数年的沉寂后再度发力，特别是随着股市牛市终结，资产荒的大背景下一二线城市房价再度暴涨，深圳在短短几个月内房价大涨</w:t>
      </w:r>
      <w:r w:rsidRPr="004D3F2E">
        <w:rPr>
          <w:rFonts w:hint="eastAsia"/>
        </w:rPr>
        <w:t>50%</w:t>
      </w:r>
      <w:r w:rsidRPr="004D3F2E">
        <w:rPr>
          <w:rFonts w:hint="eastAsia"/>
        </w:rPr>
        <w:t>，地产投资也出现了从</w:t>
      </w:r>
      <w:r w:rsidRPr="004D3F2E">
        <w:rPr>
          <w:rFonts w:hint="eastAsia"/>
        </w:rPr>
        <w:t>2015</w:t>
      </w:r>
      <w:r w:rsidRPr="004D3F2E">
        <w:rPr>
          <w:rFonts w:hint="eastAsia"/>
        </w:rPr>
        <w:t>年年末的</w:t>
      </w:r>
      <w:r w:rsidRPr="004D3F2E">
        <w:rPr>
          <w:rFonts w:hint="eastAsia"/>
        </w:rPr>
        <w:t>2.5%</w:t>
      </w:r>
      <w:r w:rsidRPr="004D3F2E">
        <w:rPr>
          <w:rFonts w:hint="eastAsia"/>
        </w:rPr>
        <w:t>的极低增速强劲反弹至</w:t>
      </w:r>
      <w:r w:rsidRPr="004D3F2E">
        <w:rPr>
          <w:rFonts w:hint="eastAsia"/>
        </w:rPr>
        <w:t>4</w:t>
      </w:r>
      <w:r w:rsidRPr="004D3F2E">
        <w:rPr>
          <w:rFonts w:hint="eastAsia"/>
        </w:rPr>
        <w:t>月</w:t>
      </w:r>
      <w:r w:rsidRPr="004D3F2E">
        <w:rPr>
          <w:rFonts w:hint="eastAsia"/>
        </w:rPr>
        <w:t>8.4%</w:t>
      </w:r>
      <w:r w:rsidRPr="004D3F2E">
        <w:rPr>
          <w:rFonts w:hint="eastAsia"/>
        </w:rPr>
        <w:t>的高点。而管理层当初松绑楼市的主要目的是消化三四线城市的楼市库存，然后效果并不明显。随着一线房价的暴涨，管理层再度收紧楼市政策，地产投资再度应声回落。</w:t>
      </w:r>
      <w:r>
        <w:rPr>
          <w:rFonts w:hint="eastAsia"/>
        </w:rPr>
        <w:t xml:space="preserve">  </w:t>
      </w:r>
    </w:p>
    <w:p w:rsidR="004D3F2E" w:rsidRDefault="004D3F2E" w:rsidP="00486867">
      <w:pPr>
        <w:widowControl/>
        <w:spacing w:beforeLines="100" w:afterLines="100"/>
        <w:ind w:firstLine="420"/>
      </w:pPr>
      <w:r w:rsidRPr="004D3F2E">
        <w:rPr>
          <w:rFonts w:hint="eastAsia"/>
        </w:rPr>
        <w:t>基建投资作为逆周期调节工具在</w:t>
      </w:r>
      <w:r w:rsidRPr="004D3F2E">
        <w:rPr>
          <w:rFonts w:hint="eastAsia"/>
        </w:rPr>
        <w:t>2016</w:t>
      </w:r>
      <w:r w:rsidRPr="004D3F2E">
        <w:rPr>
          <w:rFonts w:hint="eastAsia"/>
        </w:rPr>
        <w:t>年上半年投资力度较大，而随着下半年宏观经济趋于稳定，增速有所回落。制造业投资作为中国经济近几年的缩影不断下滑，但随着去产能取得了一定的成果以及大宗商品的反弹，制造业利润修复，其投资同比增速也终于见底并缓慢回升。</w:t>
      </w:r>
    </w:p>
    <w:p w:rsidR="004D3F2E" w:rsidRPr="0021169A" w:rsidRDefault="004D3F2E" w:rsidP="0021169A">
      <w:pPr>
        <w:pStyle w:val="4"/>
        <w:ind w:firstLine="422"/>
        <w:rPr>
          <w:lang w:bidi="en-US"/>
        </w:rPr>
      </w:pPr>
      <w:bookmarkStart w:id="15" w:name="_Toc438026324"/>
      <w:bookmarkStart w:id="16" w:name="_Toc470696481"/>
      <w:r w:rsidRPr="0021169A">
        <w:rPr>
          <w:rFonts w:hint="eastAsia"/>
        </w:rPr>
        <w:t>2.2</w:t>
      </w:r>
      <w:r w:rsidR="00A32FAD">
        <w:rPr>
          <w:rFonts w:hint="eastAsia"/>
        </w:rPr>
        <w:t>、</w:t>
      </w:r>
      <w:r w:rsidRPr="0021169A">
        <w:rPr>
          <w:rFonts w:hint="eastAsia"/>
        </w:rPr>
        <w:t>中国宏观经济目前的形势和未来展望</w:t>
      </w:r>
      <w:bookmarkEnd w:id="15"/>
      <w:bookmarkEnd w:id="16"/>
    </w:p>
    <w:p w:rsidR="00DB063D" w:rsidRDefault="004D3F2E" w:rsidP="006E3FA9">
      <w:pPr>
        <w:ind w:firstLine="420"/>
      </w:pPr>
      <w:r w:rsidRPr="004D3F2E">
        <w:rPr>
          <w:rFonts w:hint="eastAsia"/>
        </w:rPr>
        <w:t>回顾</w:t>
      </w:r>
      <w:r w:rsidRPr="004D3F2E">
        <w:rPr>
          <w:rFonts w:hint="eastAsia"/>
        </w:rPr>
        <w:t>2016</w:t>
      </w:r>
      <w:r w:rsidRPr="004D3F2E">
        <w:rPr>
          <w:rFonts w:hint="eastAsia"/>
        </w:rPr>
        <w:t>年中国宏观经济，最引人注目的两大事件分别是一季度火爆楼市的昙花一现和大宗商品贯穿全年的大幅暴涨。首先，楼市火爆的开端是北上广深一</w:t>
      </w:r>
      <w:r w:rsidRPr="004D3F2E">
        <w:rPr>
          <w:rFonts w:hint="eastAsia"/>
        </w:rPr>
        <w:lastRenderedPageBreak/>
        <w:t>线城市从去年年底开始的房价火箭式上升，而随着央行在</w:t>
      </w:r>
      <w:r w:rsidRPr="004D3F2E">
        <w:rPr>
          <w:rFonts w:hint="eastAsia"/>
        </w:rPr>
        <w:t>2</w:t>
      </w:r>
      <w:r w:rsidRPr="004D3F2E">
        <w:rPr>
          <w:rFonts w:hint="eastAsia"/>
        </w:rPr>
        <w:t>月</w:t>
      </w:r>
      <w:r w:rsidRPr="004D3F2E">
        <w:rPr>
          <w:rFonts w:hint="eastAsia"/>
        </w:rPr>
        <w:t>1</w:t>
      </w:r>
      <w:r w:rsidRPr="004D3F2E">
        <w:rPr>
          <w:rFonts w:hint="eastAsia"/>
        </w:rPr>
        <w:t>日宣布房产新政降低非限购城市首付比例后，房价上涨蔓延至二三线城市。房价上涨后，房地产投资也随之强劲反弹并带动关联产业大幅回暖。</w:t>
      </w:r>
    </w:p>
    <w:p w:rsidR="00DB063D" w:rsidRDefault="004D3F2E" w:rsidP="00DB063D">
      <w:pPr>
        <w:ind w:firstLine="420"/>
      </w:pPr>
      <w:r w:rsidRPr="004D3F2E">
        <w:rPr>
          <w:rFonts w:hint="eastAsia"/>
        </w:rPr>
        <w:t>但正如我们在年初的月报中所预测的，管理层选择通过刺激房地产保增长实为无奈之举，也难以长久。这几年以来中国经济面临转型阵痛。过剩</w:t>
      </w:r>
      <w:proofErr w:type="gramStart"/>
      <w:r w:rsidRPr="004D3F2E">
        <w:rPr>
          <w:rFonts w:hint="eastAsia"/>
        </w:rPr>
        <w:t>行业去产能和</w:t>
      </w:r>
      <w:proofErr w:type="gramEnd"/>
      <w:r w:rsidRPr="004D3F2E">
        <w:rPr>
          <w:rFonts w:hint="eastAsia"/>
        </w:rPr>
        <w:t>金融去杠杆导致经济增速不断下滑。而房地产经过近</w:t>
      </w:r>
      <w:r w:rsidRPr="004D3F2E">
        <w:rPr>
          <w:rFonts w:hint="eastAsia"/>
        </w:rPr>
        <w:t>20</w:t>
      </w:r>
      <w:r w:rsidRPr="004D3F2E">
        <w:rPr>
          <w:rFonts w:hint="eastAsia"/>
        </w:rPr>
        <w:t>年的黄金发展，对于宏观经济的贡献已经</w:t>
      </w:r>
      <w:proofErr w:type="gramStart"/>
      <w:r w:rsidRPr="004D3F2E">
        <w:rPr>
          <w:rFonts w:hint="eastAsia"/>
        </w:rPr>
        <w:t>弊</w:t>
      </w:r>
      <w:proofErr w:type="gramEnd"/>
      <w:r w:rsidRPr="004D3F2E">
        <w:rPr>
          <w:rFonts w:hint="eastAsia"/>
        </w:rPr>
        <w:t>大于利了。一方面高房价成为百姓不能承受之重，另一方面房地产也导致钢铁、水泥等重工业过剩以及信贷泡沫过高。</w:t>
      </w:r>
    </w:p>
    <w:p w:rsidR="00DB063D" w:rsidRDefault="004D3F2E" w:rsidP="00DB063D">
      <w:pPr>
        <w:ind w:firstLine="420"/>
      </w:pPr>
      <w:r w:rsidRPr="004D3F2E">
        <w:rPr>
          <w:rFonts w:hint="eastAsia"/>
        </w:rPr>
        <w:t>不到万不得已，管理层是不会使用楼市刺激这一副作用较大的经济政策。但</w:t>
      </w:r>
      <w:r w:rsidRPr="004D3F2E">
        <w:rPr>
          <w:rFonts w:hint="eastAsia"/>
        </w:rPr>
        <w:t>2015</w:t>
      </w:r>
      <w:r w:rsidRPr="004D3F2E">
        <w:rPr>
          <w:rFonts w:hint="eastAsia"/>
        </w:rPr>
        <w:t>年宏观经济增速下滑形势非常严峻，使得管理层不得不祭出楼市刺激政策，而效果也正如我们预测得差强人意。一、二线城市房价火箭上升，并最终导致各地收紧政策，而三四线城市巨大的库存并没有得到有效的消化。整个一季度房地产火爆的行情也最终昙花一下。</w:t>
      </w:r>
    </w:p>
    <w:p w:rsidR="00DB063D" w:rsidRDefault="006A0C57" w:rsidP="006A0C57">
      <w:pPr>
        <w:pStyle w:val="ae"/>
        <w:ind w:firstLineChars="0" w:firstLine="0"/>
      </w:pPr>
      <w:bookmarkStart w:id="17" w:name="_Toc469421048"/>
      <w:r>
        <w:rPr>
          <w:rFonts w:hint="eastAsia"/>
        </w:rPr>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sidR="001B09D8">
        <w:rPr>
          <w:noProof/>
        </w:rPr>
        <w:t>8</w:t>
      </w:r>
      <w:r w:rsidR="00A90E66">
        <w:fldChar w:fldCharType="end"/>
      </w:r>
      <w:r>
        <w:rPr>
          <w:rFonts w:hint="eastAsia"/>
        </w:rPr>
        <w:t>：</w:t>
      </w:r>
      <w:r w:rsidRPr="00CC4124">
        <w:rPr>
          <w:rFonts w:hint="eastAsia"/>
        </w:rPr>
        <w:t>南华商品指数</w:t>
      </w:r>
      <w:bookmarkEnd w:id="17"/>
    </w:p>
    <w:tbl>
      <w:tblPr>
        <w:tblStyle w:val="a9"/>
        <w:tblW w:w="7416"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7416"/>
      </w:tblGrid>
      <w:tr w:rsidR="00DB063D" w:rsidTr="00DB063D">
        <w:trPr>
          <w:cantSplit/>
          <w:trHeight w:val="4160"/>
        </w:trPr>
        <w:tc>
          <w:tcPr>
            <w:tcW w:w="7416" w:type="dxa"/>
          </w:tcPr>
          <w:p w:rsidR="00DB063D" w:rsidRDefault="00DB063D" w:rsidP="00A32FAD">
            <w:pPr>
              <w:widowControl/>
              <w:ind w:firstLineChars="0" w:firstLine="0"/>
              <w:jc w:val="left"/>
              <w:rPr>
                <w:rFonts w:ascii="宋体" w:hAnsi="宋体"/>
                <w:bCs/>
                <w:szCs w:val="21"/>
                <w:lang w:bidi="en-US"/>
              </w:rPr>
            </w:pPr>
            <w:r>
              <w:rPr>
                <w:rFonts w:ascii="宋体" w:hAnsi="宋体"/>
                <w:bCs/>
                <w:noProof/>
                <w:szCs w:val="21"/>
              </w:rPr>
              <w:drawing>
                <wp:anchor distT="0" distB="0" distL="114300" distR="114300" simplePos="0" relativeHeight="251710464" behindDoc="0" locked="0" layoutInCell="1" allowOverlap="1">
                  <wp:simplePos x="0" y="0"/>
                  <wp:positionH relativeFrom="column">
                    <wp:posOffset>30480</wp:posOffset>
                  </wp:positionH>
                  <wp:positionV relativeFrom="paragraph">
                    <wp:posOffset>34925</wp:posOffset>
                  </wp:positionV>
                  <wp:extent cx="4686300" cy="2562225"/>
                  <wp:effectExtent l="19050" t="0" r="0" b="0"/>
                  <wp:wrapNone/>
                  <wp:docPr id="62"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srcRect/>
                          <a:stretch>
                            <a:fillRect/>
                          </a:stretch>
                        </pic:blipFill>
                        <pic:spPr bwMode="auto">
                          <a:xfrm>
                            <a:off x="0" y="0"/>
                            <a:ext cx="4686300" cy="2562225"/>
                          </a:xfrm>
                          <a:prstGeom prst="rect">
                            <a:avLst/>
                          </a:prstGeom>
                          <a:noFill/>
                          <a:ln w="9525">
                            <a:noFill/>
                            <a:miter lim="800000"/>
                            <a:headEnd/>
                            <a:tailEnd/>
                          </a:ln>
                        </pic:spPr>
                      </pic:pic>
                    </a:graphicData>
                  </a:graphic>
                </wp:anchor>
              </w:drawing>
            </w:r>
          </w:p>
        </w:tc>
      </w:tr>
      <w:tr w:rsidR="00DB063D" w:rsidTr="00A32FAD">
        <w:trPr>
          <w:cantSplit/>
        </w:trPr>
        <w:tc>
          <w:tcPr>
            <w:tcW w:w="7416" w:type="dxa"/>
          </w:tcPr>
          <w:p w:rsidR="00DB063D" w:rsidRPr="00126A89" w:rsidRDefault="00DB063D" w:rsidP="00A32FAD">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Pr>
                <w:rFonts w:ascii="华文楷体" w:eastAsia="华文楷体" w:hAnsi="华文楷体" w:hint="eastAsia"/>
                <w:bCs/>
                <w:sz w:val="18"/>
                <w:szCs w:val="18"/>
                <w:lang w:bidi="en-US"/>
              </w:rPr>
              <w:t>WIND、恒泰期货研究所</w:t>
            </w:r>
          </w:p>
        </w:tc>
      </w:tr>
    </w:tbl>
    <w:p w:rsidR="00DE7F7D" w:rsidRDefault="00DE7F7D" w:rsidP="00DB063D">
      <w:pPr>
        <w:ind w:firstLine="420"/>
      </w:pPr>
      <w:r w:rsidRPr="00DE7F7D">
        <w:rPr>
          <w:rFonts w:hint="eastAsia"/>
        </w:rPr>
        <w:t>2016</w:t>
      </w:r>
      <w:r w:rsidRPr="00DE7F7D">
        <w:rPr>
          <w:rFonts w:hint="eastAsia"/>
        </w:rPr>
        <w:t>年最出乎市场各方意料的就是大宗商品在经过五年的熊市后突然爆发，各个板块均出现了大幅上涨的行情，其中以钢铁、煤炭为代表的黑色板块成为今年的明星板块。</w:t>
      </w:r>
      <w:r w:rsidRPr="00DE7F7D">
        <w:rPr>
          <w:rFonts w:hint="eastAsia"/>
        </w:rPr>
        <w:t>2016</w:t>
      </w:r>
      <w:r w:rsidRPr="00DE7F7D">
        <w:rPr>
          <w:rFonts w:hint="eastAsia"/>
        </w:rPr>
        <w:t>年上半年</w:t>
      </w:r>
      <w:r w:rsidRPr="00DE7F7D">
        <w:rPr>
          <w:rFonts w:hint="eastAsia"/>
        </w:rPr>
        <w:t>4</w:t>
      </w:r>
      <w:r w:rsidRPr="00DE7F7D">
        <w:rPr>
          <w:rFonts w:hint="eastAsia"/>
        </w:rPr>
        <w:t>月份以螺纹钢为代表的黑色板块出现连续涨停的极端行情。而进入</w:t>
      </w:r>
      <w:r w:rsidRPr="00DE7F7D">
        <w:rPr>
          <w:rFonts w:hint="eastAsia"/>
        </w:rPr>
        <w:t>9</w:t>
      </w:r>
      <w:r w:rsidRPr="00DE7F7D">
        <w:rPr>
          <w:rFonts w:hint="eastAsia"/>
        </w:rPr>
        <w:t>月份，焦煤焦炭再度发力，主力合约更是连拉</w:t>
      </w:r>
      <w:r w:rsidRPr="00DE7F7D">
        <w:rPr>
          <w:rFonts w:hint="eastAsia"/>
        </w:rPr>
        <w:t>16</w:t>
      </w:r>
      <w:r w:rsidRPr="00DE7F7D">
        <w:rPr>
          <w:rFonts w:hint="eastAsia"/>
        </w:rPr>
        <w:t>根阳线。不仅是黑色板块，有色金属、能源化工和农产品均走出近五年的熊市，大幅上涨。</w:t>
      </w:r>
      <w:r>
        <w:rPr>
          <w:rFonts w:hint="eastAsia"/>
        </w:rPr>
        <w:t xml:space="preserve">  </w:t>
      </w:r>
    </w:p>
    <w:p w:rsidR="00DE7F7D" w:rsidRDefault="00DE7F7D" w:rsidP="00DE7F7D">
      <w:pPr>
        <w:ind w:firstLine="420"/>
      </w:pPr>
      <w:r w:rsidRPr="00DE7F7D">
        <w:rPr>
          <w:rFonts w:hint="eastAsia"/>
        </w:rPr>
        <w:t>自从</w:t>
      </w:r>
      <w:r w:rsidRPr="00DE7F7D">
        <w:rPr>
          <w:rFonts w:hint="eastAsia"/>
        </w:rPr>
        <w:t>09</w:t>
      </w:r>
      <w:r w:rsidRPr="00DE7F7D">
        <w:rPr>
          <w:rFonts w:hint="eastAsia"/>
        </w:rPr>
        <w:t>年我国推出</w:t>
      </w:r>
      <w:r w:rsidRPr="00DE7F7D">
        <w:rPr>
          <w:rFonts w:hint="eastAsia"/>
        </w:rPr>
        <w:t>4</w:t>
      </w:r>
      <w:proofErr w:type="gramStart"/>
      <w:r w:rsidRPr="00DE7F7D">
        <w:rPr>
          <w:rFonts w:hint="eastAsia"/>
        </w:rPr>
        <w:t>万亿</w:t>
      </w:r>
      <w:proofErr w:type="gramEnd"/>
      <w:r w:rsidRPr="00DE7F7D">
        <w:rPr>
          <w:rFonts w:hint="eastAsia"/>
        </w:rPr>
        <w:t>以来，产能过剩问题严重突出，大宗商品价格连年阴跌，煤炭、钢铁和有色等行业大面积亏损。虽然每一年市场都在喊“去产能”，但收效甚微。“狼来了”喊多了之后，当狼真的来临的时候市场反而变得麻木。因此，今年大宗商品的突然暴涨令市场措手不及。但实际上</w:t>
      </w:r>
      <w:r w:rsidRPr="00DE7F7D">
        <w:rPr>
          <w:rFonts w:hint="eastAsia"/>
        </w:rPr>
        <w:t>2016</w:t>
      </w:r>
      <w:r w:rsidRPr="00DE7F7D">
        <w:rPr>
          <w:rFonts w:hint="eastAsia"/>
        </w:rPr>
        <w:t>年商品的暴涨是商</w:t>
      </w:r>
      <w:r w:rsidRPr="00DE7F7D">
        <w:rPr>
          <w:rFonts w:hint="eastAsia"/>
        </w:rPr>
        <w:lastRenderedPageBreak/>
        <w:t>品周期的自然规律的体现。</w:t>
      </w:r>
    </w:p>
    <w:p w:rsidR="00DE7F7D" w:rsidRDefault="00DE7F7D" w:rsidP="00DE7F7D">
      <w:pPr>
        <w:ind w:firstLine="420"/>
      </w:pPr>
      <w:r w:rsidRPr="00DE7F7D">
        <w:rPr>
          <w:rFonts w:hint="eastAsia"/>
        </w:rPr>
        <w:t>自从</w:t>
      </w:r>
      <w:r w:rsidRPr="00DE7F7D">
        <w:rPr>
          <w:rFonts w:hint="eastAsia"/>
        </w:rPr>
        <w:t>2008</w:t>
      </w:r>
      <w:r w:rsidRPr="00DE7F7D">
        <w:rPr>
          <w:rFonts w:hint="eastAsia"/>
        </w:rPr>
        <w:t>年金融危机以来，全球经济陷入衰退，增长乏力。而中</w:t>
      </w:r>
      <w:proofErr w:type="gramStart"/>
      <w:r w:rsidRPr="00DE7F7D">
        <w:rPr>
          <w:rFonts w:hint="eastAsia"/>
        </w:rPr>
        <w:t>国产能</w:t>
      </w:r>
      <w:proofErr w:type="gramEnd"/>
      <w:r w:rsidRPr="00DE7F7D">
        <w:rPr>
          <w:rFonts w:hint="eastAsia"/>
        </w:rPr>
        <w:t>过剩叠加需求下降，全球大宗商品陷入漫长的熊市，并进入去库存阶段。随着价格下跌，亏损企业离开市场，库存缓慢下降，这一市场出清阶段从</w:t>
      </w:r>
      <w:r w:rsidRPr="00DE7F7D">
        <w:rPr>
          <w:rFonts w:hint="eastAsia"/>
        </w:rPr>
        <w:t>2010</w:t>
      </w:r>
      <w:r w:rsidRPr="00DE7F7D">
        <w:rPr>
          <w:rFonts w:hint="eastAsia"/>
        </w:rPr>
        <w:t>年一直进行到</w:t>
      </w:r>
      <w:r w:rsidRPr="00DE7F7D">
        <w:rPr>
          <w:rFonts w:hint="eastAsia"/>
        </w:rPr>
        <w:t>2015</w:t>
      </w:r>
      <w:r w:rsidRPr="00DE7F7D">
        <w:rPr>
          <w:rFonts w:hint="eastAsia"/>
        </w:rPr>
        <w:t>年并在</w:t>
      </w:r>
      <w:r w:rsidRPr="00DE7F7D">
        <w:rPr>
          <w:rFonts w:hint="eastAsia"/>
        </w:rPr>
        <w:t>2015</w:t>
      </w:r>
      <w:r w:rsidRPr="00DE7F7D">
        <w:rPr>
          <w:rFonts w:hint="eastAsia"/>
        </w:rPr>
        <w:t>年底出现质的逆转。由于我国经济体量巨大，因此一旦需求降到一定程度后便不会再下降了，而</w:t>
      </w:r>
      <w:proofErr w:type="gramStart"/>
      <w:r w:rsidRPr="00DE7F7D">
        <w:rPr>
          <w:rFonts w:hint="eastAsia"/>
        </w:rPr>
        <w:t>供给侧却在</w:t>
      </w:r>
      <w:proofErr w:type="gramEnd"/>
      <w:r w:rsidRPr="00DE7F7D">
        <w:rPr>
          <w:rFonts w:hint="eastAsia"/>
        </w:rPr>
        <w:t>继续收缩，使得库存持续下降，最终导致整个供给无法满足最基本的刚需。</w:t>
      </w:r>
    </w:p>
    <w:p w:rsidR="00DB063D" w:rsidRDefault="00DE7F7D" w:rsidP="00DE7F7D">
      <w:pPr>
        <w:ind w:firstLine="420"/>
      </w:pPr>
      <w:r w:rsidRPr="00DE7F7D">
        <w:rPr>
          <w:rFonts w:hint="eastAsia"/>
        </w:rPr>
        <w:t>最明显的一个例子就是</w:t>
      </w:r>
      <w:r w:rsidRPr="00DE7F7D">
        <w:rPr>
          <w:rFonts w:hint="eastAsia"/>
        </w:rPr>
        <w:t>2016</w:t>
      </w:r>
      <w:r w:rsidRPr="00DE7F7D">
        <w:rPr>
          <w:rFonts w:hint="eastAsia"/>
        </w:rPr>
        <w:t>年</w:t>
      </w:r>
      <w:r w:rsidRPr="00DE7F7D">
        <w:rPr>
          <w:rFonts w:hint="eastAsia"/>
        </w:rPr>
        <w:t>9</w:t>
      </w:r>
      <w:r w:rsidRPr="00DE7F7D">
        <w:rPr>
          <w:rFonts w:hint="eastAsia"/>
        </w:rPr>
        <w:t>月份开始的煤炭价格的疯狂上涨。由于煤炭行业是过去几年过剩最为严重的行业，导致大量煤矿关闭，</w:t>
      </w:r>
      <w:proofErr w:type="gramStart"/>
      <w:r w:rsidRPr="00DE7F7D">
        <w:rPr>
          <w:rFonts w:hint="eastAsia"/>
        </w:rPr>
        <w:t>而发改委</w:t>
      </w:r>
      <w:proofErr w:type="gramEnd"/>
      <w:r w:rsidRPr="00DE7F7D">
        <w:rPr>
          <w:rFonts w:hint="eastAsia"/>
        </w:rPr>
        <w:t>在</w:t>
      </w:r>
      <w:r w:rsidRPr="00DE7F7D">
        <w:rPr>
          <w:rFonts w:hint="eastAsia"/>
        </w:rPr>
        <w:t>2016</w:t>
      </w:r>
      <w:r w:rsidRPr="00DE7F7D">
        <w:rPr>
          <w:rFonts w:hint="eastAsia"/>
        </w:rPr>
        <w:t>年将煤炭生产日从</w:t>
      </w:r>
      <w:r w:rsidRPr="00DE7F7D">
        <w:rPr>
          <w:rFonts w:hint="eastAsia"/>
        </w:rPr>
        <w:t>330</w:t>
      </w:r>
      <w:r w:rsidRPr="00DE7F7D">
        <w:rPr>
          <w:rFonts w:hint="eastAsia"/>
        </w:rPr>
        <w:t>天缩减至</w:t>
      </w:r>
      <w:r w:rsidRPr="00DE7F7D">
        <w:rPr>
          <w:rFonts w:hint="eastAsia"/>
        </w:rPr>
        <w:t>276</w:t>
      </w:r>
      <w:r w:rsidRPr="00DE7F7D">
        <w:rPr>
          <w:rFonts w:hint="eastAsia"/>
        </w:rPr>
        <w:t>天，煤炭产量大幅下滑，最终导致年末的</w:t>
      </w:r>
      <w:proofErr w:type="gramStart"/>
      <w:r w:rsidRPr="00DE7F7D">
        <w:rPr>
          <w:rFonts w:hint="eastAsia"/>
        </w:rPr>
        <w:t>用煤荒和煤炭</w:t>
      </w:r>
      <w:proofErr w:type="gramEnd"/>
      <w:r w:rsidRPr="00DE7F7D">
        <w:rPr>
          <w:rFonts w:hint="eastAsia"/>
        </w:rPr>
        <w:t>价格的大幅上涨。虽然从长远看，我国煤炭储备资源丰富，潜在产能依旧过剩，但是由于供给削减力度过大，导致短时间的、结构性的供需紧缺并引发煤价大涨。</w:t>
      </w:r>
    </w:p>
    <w:p w:rsidR="00DE7F7D" w:rsidRDefault="006A0C57" w:rsidP="006A0C57">
      <w:pPr>
        <w:pStyle w:val="ae"/>
        <w:ind w:firstLineChars="0" w:firstLine="0"/>
      </w:pPr>
      <w:bookmarkStart w:id="18" w:name="_Toc469421049"/>
      <w:r>
        <w:rPr>
          <w:rFonts w:hint="eastAsia"/>
        </w:rPr>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sidR="001B09D8">
        <w:rPr>
          <w:noProof/>
        </w:rPr>
        <w:t>9</w:t>
      </w:r>
      <w:r w:rsidR="00A90E66">
        <w:fldChar w:fldCharType="end"/>
      </w:r>
      <w:r>
        <w:rPr>
          <w:rFonts w:hint="eastAsia"/>
        </w:rPr>
        <w:t>：</w:t>
      </w:r>
      <w:r w:rsidRPr="004B1407">
        <w:rPr>
          <w:rFonts w:hint="eastAsia"/>
        </w:rPr>
        <w:t>主要工业品产量同比增速</w:t>
      </w:r>
      <w:bookmarkEnd w:id="18"/>
    </w:p>
    <w:tbl>
      <w:tblPr>
        <w:tblStyle w:val="a9"/>
        <w:tblW w:w="7416"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7416"/>
      </w:tblGrid>
      <w:tr w:rsidR="00DE7F7D" w:rsidTr="00B868DC">
        <w:trPr>
          <w:cantSplit/>
          <w:trHeight w:val="3451"/>
        </w:trPr>
        <w:tc>
          <w:tcPr>
            <w:tcW w:w="7416" w:type="dxa"/>
          </w:tcPr>
          <w:p w:rsidR="00DE7F7D" w:rsidRDefault="00DE7F7D" w:rsidP="00A32FAD">
            <w:pPr>
              <w:widowControl/>
              <w:ind w:firstLineChars="0" w:firstLine="0"/>
              <w:jc w:val="left"/>
              <w:rPr>
                <w:rFonts w:ascii="宋体" w:hAnsi="宋体"/>
                <w:bCs/>
                <w:szCs w:val="21"/>
                <w:lang w:bidi="en-US"/>
              </w:rPr>
            </w:pPr>
            <w:r>
              <w:rPr>
                <w:rFonts w:ascii="宋体" w:hAnsi="宋体"/>
                <w:bCs/>
                <w:noProof/>
                <w:szCs w:val="21"/>
              </w:rPr>
              <w:drawing>
                <wp:anchor distT="0" distB="0" distL="114300" distR="114300" simplePos="0" relativeHeight="251711488" behindDoc="0" locked="0" layoutInCell="1" allowOverlap="1">
                  <wp:simplePos x="0" y="0"/>
                  <wp:positionH relativeFrom="column">
                    <wp:posOffset>59055</wp:posOffset>
                  </wp:positionH>
                  <wp:positionV relativeFrom="paragraph">
                    <wp:posOffset>25399</wp:posOffset>
                  </wp:positionV>
                  <wp:extent cx="4610100" cy="2124075"/>
                  <wp:effectExtent l="19050" t="0" r="0" b="0"/>
                  <wp:wrapNone/>
                  <wp:docPr id="6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srcRect/>
                          <a:stretch>
                            <a:fillRect/>
                          </a:stretch>
                        </pic:blipFill>
                        <pic:spPr bwMode="auto">
                          <a:xfrm>
                            <a:off x="0" y="0"/>
                            <a:ext cx="4610100" cy="2124075"/>
                          </a:xfrm>
                          <a:prstGeom prst="rect">
                            <a:avLst/>
                          </a:prstGeom>
                          <a:noFill/>
                          <a:ln w="9525">
                            <a:noFill/>
                            <a:miter lim="800000"/>
                            <a:headEnd/>
                            <a:tailEnd/>
                          </a:ln>
                        </pic:spPr>
                      </pic:pic>
                    </a:graphicData>
                  </a:graphic>
                </wp:anchor>
              </w:drawing>
            </w:r>
          </w:p>
        </w:tc>
      </w:tr>
      <w:tr w:rsidR="00DE7F7D" w:rsidTr="00A32FAD">
        <w:trPr>
          <w:cantSplit/>
        </w:trPr>
        <w:tc>
          <w:tcPr>
            <w:tcW w:w="7416" w:type="dxa"/>
          </w:tcPr>
          <w:p w:rsidR="00DE7F7D" w:rsidRPr="00126A89" w:rsidRDefault="00DE7F7D" w:rsidP="00A32FAD">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Pr>
                <w:rFonts w:ascii="华文楷体" w:eastAsia="华文楷体" w:hAnsi="华文楷体" w:hint="eastAsia"/>
                <w:bCs/>
                <w:sz w:val="18"/>
                <w:szCs w:val="18"/>
                <w:lang w:bidi="en-US"/>
              </w:rPr>
              <w:t>WIND、恒泰期货研究所</w:t>
            </w:r>
          </w:p>
        </w:tc>
      </w:tr>
    </w:tbl>
    <w:p w:rsidR="001E67F9" w:rsidRDefault="00DE7F7D" w:rsidP="001E67F9">
      <w:pPr>
        <w:ind w:firstLine="420"/>
      </w:pPr>
      <w:r>
        <w:rPr>
          <w:rFonts w:hint="eastAsia"/>
        </w:rPr>
        <w:t>由于过去几年产能过剩问题严重，地方企业债台高筑，信用风险较高，因此市场</w:t>
      </w:r>
      <w:proofErr w:type="gramStart"/>
      <w:r>
        <w:rPr>
          <w:rFonts w:hint="eastAsia"/>
        </w:rPr>
        <w:t>各方担心</w:t>
      </w:r>
      <w:proofErr w:type="gramEnd"/>
      <w:r>
        <w:rPr>
          <w:rFonts w:hint="eastAsia"/>
        </w:rPr>
        <w:t>中国经济会硬着陆，不时有中国经济“崩溃”的言论冒出。但是从</w:t>
      </w:r>
      <w:r>
        <w:rPr>
          <w:rFonts w:hint="eastAsia"/>
        </w:rPr>
        <w:t>2016</w:t>
      </w:r>
      <w:r>
        <w:rPr>
          <w:rFonts w:hint="eastAsia"/>
        </w:rPr>
        <w:t>年宏观经济来看</w:t>
      </w:r>
      <w:r>
        <w:rPr>
          <w:rFonts w:hint="eastAsia"/>
        </w:rPr>
        <w:t xml:space="preserve"> </w:t>
      </w:r>
      <w:r>
        <w:rPr>
          <w:rFonts w:hint="eastAsia"/>
        </w:rPr>
        <w:t>，</w:t>
      </w:r>
      <w:r>
        <w:rPr>
          <w:rFonts w:hint="eastAsia"/>
        </w:rPr>
        <w:t>GDP</w:t>
      </w:r>
      <w:r>
        <w:rPr>
          <w:rFonts w:hint="eastAsia"/>
        </w:rPr>
        <w:t>已经走成了“</w:t>
      </w:r>
      <w:r>
        <w:rPr>
          <w:rFonts w:hint="eastAsia"/>
        </w:rPr>
        <w:t>L</w:t>
      </w:r>
      <w:r>
        <w:rPr>
          <w:rFonts w:hint="eastAsia"/>
        </w:rPr>
        <w:t>”型，大幅下滑的趋势已经终结，中国经济可以说完成了“软着陆”。一方面产能过剩问题得到了有效的解决，供给</w:t>
      </w:r>
      <w:proofErr w:type="gramStart"/>
      <w:r>
        <w:rPr>
          <w:rFonts w:hint="eastAsia"/>
        </w:rPr>
        <w:t>侧改革</w:t>
      </w:r>
      <w:proofErr w:type="gramEnd"/>
      <w:r>
        <w:rPr>
          <w:rFonts w:hint="eastAsia"/>
        </w:rPr>
        <w:t>起到了应有的作用，另一方面虽然债券违约事件偶有发生，但是整体信用风险依旧处于可控之中。展望</w:t>
      </w:r>
      <w:r>
        <w:rPr>
          <w:rFonts w:hint="eastAsia"/>
        </w:rPr>
        <w:t>2017</w:t>
      </w:r>
      <w:r>
        <w:rPr>
          <w:rFonts w:hint="eastAsia"/>
        </w:rPr>
        <w:t>年的宏观经济，我们认为会延续上一年的形势，即继续保持缓慢的增速下滑，全年</w:t>
      </w:r>
      <w:r>
        <w:rPr>
          <w:rFonts w:hint="eastAsia"/>
        </w:rPr>
        <w:t>GDP</w:t>
      </w:r>
      <w:r>
        <w:rPr>
          <w:rFonts w:hint="eastAsia"/>
        </w:rPr>
        <w:t>增速将在</w:t>
      </w:r>
      <w:r>
        <w:rPr>
          <w:rFonts w:hint="eastAsia"/>
        </w:rPr>
        <w:t>6.5%</w:t>
      </w:r>
      <w:r>
        <w:rPr>
          <w:rFonts w:hint="eastAsia"/>
        </w:rPr>
        <w:t>左右。</w:t>
      </w:r>
    </w:p>
    <w:p w:rsidR="001E67F9" w:rsidRDefault="00DE7F7D" w:rsidP="001E67F9">
      <w:pPr>
        <w:ind w:firstLine="420"/>
      </w:pPr>
      <w:r>
        <w:rPr>
          <w:rFonts w:hint="eastAsia"/>
        </w:rPr>
        <w:t>首先，由于中国和全球目前依旧处于宏观经济谷底的阶段，需求方面不会有太大的起色。因此，</w:t>
      </w:r>
      <w:r>
        <w:rPr>
          <w:rFonts w:hint="eastAsia"/>
        </w:rPr>
        <w:t>2016</w:t>
      </w:r>
      <w:r>
        <w:rPr>
          <w:rFonts w:hint="eastAsia"/>
        </w:rPr>
        <w:t>年大宗商品的暴涨将很难看见，但由于商品周期从去库存进入补库存周期，因此商品价格还会温和地上涨。由于供给</w:t>
      </w:r>
      <w:proofErr w:type="gramStart"/>
      <w:r>
        <w:rPr>
          <w:rFonts w:hint="eastAsia"/>
        </w:rPr>
        <w:t>侧改革</w:t>
      </w:r>
      <w:proofErr w:type="gramEnd"/>
      <w:r>
        <w:rPr>
          <w:rFonts w:hint="eastAsia"/>
        </w:rPr>
        <w:t>和市场出清之后，工业企业结构得到改善，大量中小企业淘汰后，市场集中度和规模度提高，</w:t>
      </w:r>
      <w:r>
        <w:rPr>
          <w:rFonts w:hint="eastAsia"/>
        </w:rPr>
        <w:lastRenderedPageBreak/>
        <w:t>随着大宗商品价格稳步地提升，工业企业利润将会有明显的改善。</w:t>
      </w:r>
    </w:p>
    <w:p w:rsidR="005A2DEB" w:rsidRPr="00DE7F7D" w:rsidRDefault="00DE7F7D" w:rsidP="001E67F9">
      <w:pPr>
        <w:ind w:firstLine="420"/>
      </w:pPr>
      <w:r>
        <w:rPr>
          <w:rFonts w:hint="eastAsia"/>
        </w:rPr>
        <w:t>其次，随着</w:t>
      </w:r>
      <w:r>
        <w:rPr>
          <w:rFonts w:hint="eastAsia"/>
        </w:rPr>
        <w:t>2016</w:t>
      </w:r>
      <w:r>
        <w:rPr>
          <w:rFonts w:hint="eastAsia"/>
        </w:rPr>
        <w:t>年房价昙花一现的暴涨，</w:t>
      </w:r>
      <w:r>
        <w:rPr>
          <w:rFonts w:hint="eastAsia"/>
        </w:rPr>
        <w:t>2017</w:t>
      </w:r>
      <w:r>
        <w:rPr>
          <w:rFonts w:hint="eastAsia"/>
        </w:rPr>
        <w:t>年房价将维持低位，房地产投资将继续保持萎缩。特别是看到</w:t>
      </w:r>
      <w:r>
        <w:rPr>
          <w:rFonts w:hint="eastAsia"/>
        </w:rPr>
        <w:t>2016</w:t>
      </w:r>
      <w:r>
        <w:rPr>
          <w:rFonts w:hint="eastAsia"/>
        </w:rPr>
        <w:t>年初放松房产政策后房价飙涨的后果，预计管理</w:t>
      </w:r>
      <w:proofErr w:type="gramStart"/>
      <w:r>
        <w:rPr>
          <w:rFonts w:hint="eastAsia"/>
        </w:rPr>
        <w:t>层未来</w:t>
      </w:r>
      <w:proofErr w:type="gramEnd"/>
      <w:r>
        <w:rPr>
          <w:rFonts w:hint="eastAsia"/>
        </w:rPr>
        <w:t>将会进一步避免利用房地产来拉动经济增速。最后，管理层的长远目标是我国经济未来以第三产业、消费以及高端制造业为主要支撑，但这三方面都不是能一蹴而就的，虽然服务业、金融业等第三产业和先进制造业持续在发展，但是和西方发达国家仍有一定差距。因此整体来说，预计</w:t>
      </w:r>
      <w:r>
        <w:rPr>
          <w:rFonts w:hint="eastAsia"/>
        </w:rPr>
        <w:t>2017</w:t>
      </w:r>
      <w:r>
        <w:rPr>
          <w:rFonts w:hint="eastAsia"/>
        </w:rPr>
        <w:t>年整体宏观经济延续波澜不惊的形势，</w:t>
      </w:r>
      <w:r>
        <w:rPr>
          <w:rFonts w:hint="eastAsia"/>
        </w:rPr>
        <w:t>GDP</w:t>
      </w:r>
      <w:r>
        <w:rPr>
          <w:rFonts w:hint="eastAsia"/>
        </w:rPr>
        <w:t>增速维持底部运行，供给</w:t>
      </w:r>
      <w:proofErr w:type="gramStart"/>
      <w:r>
        <w:rPr>
          <w:rFonts w:hint="eastAsia"/>
        </w:rPr>
        <w:t>侧改革</w:t>
      </w:r>
      <w:proofErr w:type="gramEnd"/>
      <w:r>
        <w:rPr>
          <w:rFonts w:hint="eastAsia"/>
        </w:rPr>
        <w:t>继续深入，产业升级稳步上行，整体金融风险可控。</w:t>
      </w:r>
    </w:p>
    <w:p w:rsidR="00A32FAD" w:rsidRDefault="00A32FAD" w:rsidP="0021169A">
      <w:pPr>
        <w:pStyle w:val="3"/>
        <w:spacing w:before="312" w:after="312"/>
        <w:ind w:firstLine="562"/>
      </w:pPr>
      <w:bookmarkStart w:id="19" w:name="_Toc438026325"/>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Pr="00A32FAD" w:rsidRDefault="00A32FAD" w:rsidP="00A32FAD">
      <w:pPr>
        <w:ind w:firstLine="420"/>
      </w:pPr>
    </w:p>
    <w:p w:rsidR="001E67F9" w:rsidRPr="0021169A" w:rsidRDefault="00A32FAD" w:rsidP="0021169A">
      <w:pPr>
        <w:pStyle w:val="3"/>
        <w:spacing w:before="312" w:after="312"/>
        <w:ind w:firstLine="562"/>
      </w:pPr>
      <w:bookmarkStart w:id="20" w:name="_Toc470696482"/>
      <w:r>
        <w:rPr>
          <w:rFonts w:hint="eastAsia"/>
        </w:rPr>
        <w:lastRenderedPageBreak/>
        <w:t>三、</w:t>
      </w:r>
      <w:r w:rsidR="001E67F9" w:rsidRPr="0021169A">
        <w:rPr>
          <w:rFonts w:hint="eastAsia"/>
        </w:rPr>
        <w:t>上市公司业绩与估值</w:t>
      </w:r>
      <w:bookmarkEnd w:id="19"/>
      <w:r w:rsidR="00667760" w:rsidRPr="0021169A">
        <w:rPr>
          <w:rFonts w:hint="eastAsia"/>
        </w:rPr>
        <w:t>：蓝筹股企稳，</w:t>
      </w:r>
      <w:proofErr w:type="gramStart"/>
      <w:r w:rsidR="00667760" w:rsidRPr="0021169A">
        <w:rPr>
          <w:rFonts w:hint="eastAsia"/>
        </w:rPr>
        <w:t>中小创挤泡沫</w:t>
      </w:r>
      <w:bookmarkEnd w:id="20"/>
      <w:proofErr w:type="gramEnd"/>
    </w:p>
    <w:p w:rsidR="001E67F9" w:rsidRPr="0021169A" w:rsidRDefault="00B25A19" w:rsidP="0021169A">
      <w:pPr>
        <w:pStyle w:val="4"/>
        <w:ind w:firstLine="422"/>
        <w:rPr>
          <w:szCs w:val="21"/>
        </w:rPr>
      </w:pPr>
      <w:bookmarkStart w:id="21" w:name="_Toc438026326"/>
      <w:bookmarkStart w:id="22" w:name="_Toc470696483"/>
      <w:r w:rsidRPr="0021169A">
        <w:rPr>
          <w:rFonts w:hint="eastAsia"/>
        </w:rPr>
        <w:t>3.1</w:t>
      </w:r>
      <w:r w:rsidR="00A32FAD">
        <w:rPr>
          <w:rFonts w:hint="eastAsia"/>
        </w:rPr>
        <w:t>、</w:t>
      </w:r>
      <w:r w:rsidR="001E67F9" w:rsidRPr="0021169A">
        <w:rPr>
          <w:rFonts w:hint="eastAsia"/>
        </w:rPr>
        <w:t>上市公司业绩展望</w:t>
      </w:r>
      <w:bookmarkEnd w:id="21"/>
      <w:bookmarkEnd w:id="22"/>
    </w:p>
    <w:p w:rsidR="00B868DC" w:rsidRPr="004154BD" w:rsidRDefault="006A0C57" w:rsidP="006A0C57">
      <w:pPr>
        <w:pStyle w:val="ae"/>
        <w:ind w:firstLineChars="0" w:firstLine="0"/>
      </w:pPr>
      <w:bookmarkStart w:id="23" w:name="_Toc469421050"/>
      <w:r>
        <w:rPr>
          <w:rFonts w:hint="eastAsia"/>
        </w:rPr>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sidR="001B09D8">
        <w:rPr>
          <w:noProof/>
        </w:rPr>
        <w:t>10</w:t>
      </w:r>
      <w:r w:rsidR="00A90E66">
        <w:fldChar w:fldCharType="end"/>
      </w:r>
      <w:r>
        <w:rPr>
          <w:rFonts w:hint="eastAsia"/>
        </w:rPr>
        <w:t>：</w:t>
      </w:r>
      <w:r w:rsidRPr="00342442">
        <w:rPr>
          <w:rFonts w:hint="eastAsia"/>
        </w:rPr>
        <w:t>上市公司营业收入同比增速、分类固定资产投资增速</w:t>
      </w:r>
      <w:bookmarkEnd w:id="23"/>
      <w:r w:rsidRPr="004154BD">
        <w:t xml:space="preserve"> </w:t>
      </w:r>
    </w:p>
    <w:tbl>
      <w:tblPr>
        <w:tblStyle w:val="a9"/>
        <w:tblW w:w="9639" w:type="dxa"/>
        <w:tblInd w:w="-2268"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9639"/>
      </w:tblGrid>
      <w:tr w:rsidR="00B868DC" w:rsidTr="00A32FAD">
        <w:trPr>
          <w:cantSplit/>
          <w:trHeight w:val="3702"/>
        </w:trPr>
        <w:tc>
          <w:tcPr>
            <w:tcW w:w="9639" w:type="dxa"/>
          </w:tcPr>
          <w:p w:rsidR="00B868DC" w:rsidRDefault="007C6567" w:rsidP="00A32FAD">
            <w:pPr>
              <w:widowControl/>
              <w:ind w:firstLineChars="0" w:firstLine="0"/>
              <w:jc w:val="left"/>
              <w:rPr>
                <w:rFonts w:ascii="宋体" w:hAnsi="宋体"/>
                <w:bCs/>
                <w:szCs w:val="21"/>
                <w:lang w:bidi="en-US"/>
              </w:rPr>
            </w:pPr>
            <w:r>
              <w:rPr>
                <w:rFonts w:ascii="宋体" w:hAnsi="宋体"/>
                <w:bCs/>
                <w:noProof/>
                <w:szCs w:val="21"/>
              </w:rPr>
              <w:drawing>
                <wp:anchor distT="0" distB="0" distL="114300" distR="114300" simplePos="0" relativeHeight="251718656" behindDoc="0" locked="0" layoutInCell="1" allowOverlap="1">
                  <wp:simplePos x="0" y="0"/>
                  <wp:positionH relativeFrom="column">
                    <wp:posOffset>3223260</wp:posOffset>
                  </wp:positionH>
                  <wp:positionV relativeFrom="paragraph">
                    <wp:posOffset>101600</wp:posOffset>
                  </wp:positionV>
                  <wp:extent cx="2828925" cy="2200275"/>
                  <wp:effectExtent l="19050" t="0" r="9525" b="0"/>
                  <wp:wrapNone/>
                  <wp:docPr id="77"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1"/>
                          <a:srcRect/>
                          <a:stretch>
                            <a:fillRect/>
                          </a:stretch>
                        </pic:blipFill>
                        <pic:spPr bwMode="auto">
                          <a:xfrm>
                            <a:off x="0" y="0"/>
                            <a:ext cx="2828925" cy="2200275"/>
                          </a:xfrm>
                          <a:prstGeom prst="rect">
                            <a:avLst/>
                          </a:prstGeom>
                          <a:noFill/>
                          <a:ln w="9525">
                            <a:noFill/>
                            <a:miter lim="800000"/>
                            <a:headEnd/>
                            <a:tailEnd/>
                          </a:ln>
                        </pic:spPr>
                      </pic:pic>
                    </a:graphicData>
                  </a:graphic>
                </wp:anchor>
              </w:drawing>
            </w:r>
            <w:r>
              <w:rPr>
                <w:rFonts w:ascii="宋体" w:hAnsi="宋体"/>
                <w:bCs/>
                <w:noProof/>
                <w:szCs w:val="21"/>
              </w:rPr>
              <w:drawing>
                <wp:anchor distT="0" distB="0" distL="114300" distR="114300" simplePos="0" relativeHeight="251717632" behindDoc="0" locked="0" layoutInCell="1" allowOverlap="1">
                  <wp:simplePos x="0" y="0"/>
                  <wp:positionH relativeFrom="column">
                    <wp:posOffset>60960</wp:posOffset>
                  </wp:positionH>
                  <wp:positionV relativeFrom="paragraph">
                    <wp:posOffset>44450</wp:posOffset>
                  </wp:positionV>
                  <wp:extent cx="3019425" cy="2257425"/>
                  <wp:effectExtent l="19050" t="0" r="9525" b="0"/>
                  <wp:wrapNone/>
                  <wp:docPr id="7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srcRect/>
                          <a:stretch>
                            <a:fillRect/>
                          </a:stretch>
                        </pic:blipFill>
                        <pic:spPr bwMode="auto">
                          <a:xfrm>
                            <a:off x="0" y="0"/>
                            <a:ext cx="3019425" cy="2257425"/>
                          </a:xfrm>
                          <a:prstGeom prst="rect">
                            <a:avLst/>
                          </a:prstGeom>
                          <a:noFill/>
                          <a:ln w="9525">
                            <a:noFill/>
                            <a:miter lim="800000"/>
                            <a:headEnd/>
                            <a:tailEnd/>
                          </a:ln>
                        </pic:spPr>
                      </pic:pic>
                    </a:graphicData>
                  </a:graphic>
                </wp:anchor>
              </w:drawing>
            </w:r>
            <w:r w:rsidR="00B868DC">
              <w:rPr>
                <w:rFonts w:ascii="宋体" w:hAnsi="宋体"/>
                <w:bCs/>
                <w:noProof/>
                <w:szCs w:val="21"/>
              </w:rPr>
              <w:t xml:space="preserve">  </w:t>
            </w:r>
          </w:p>
        </w:tc>
      </w:tr>
      <w:tr w:rsidR="00B868DC" w:rsidTr="00A32FAD">
        <w:trPr>
          <w:cantSplit/>
        </w:trPr>
        <w:tc>
          <w:tcPr>
            <w:tcW w:w="9639" w:type="dxa"/>
          </w:tcPr>
          <w:p w:rsidR="00B868DC" w:rsidRPr="00126A89" w:rsidRDefault="00B868DC" w:rsidP="00667760">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sidR="00667760">
              <w:rPr>
                <w:rFonts w:ascii="华文楷体" w:eastAsia="华文楷体" w:hAnsi="华文楷体" w:hint="eastAsia"/>
                <w:bCs/>
                <w:sz w:val="18"/>
                <w:szCs w:val="18"/>
                <w:lang w:bidi="en-US"/>
              </w:rPr>
              <w:t>WIND</w:t>
            </w:r>
            <w:r w:rsidRPr="00126A89">
              <w:rPr>
                <w:rFonts w:ascii="华文楷体" w:eastAsia="华文楷体" w:hAnsi="华文楷体" w:hint="eastAsia"/>
                <w:bCs/>
                <w:sz w:val="18"/>
                <w:szCs w:val="18"/>
                <w:lang w:bidi="en-US"/>
              </w:rPr>
              <w:t>、恒泰期货研究所</w:t>
            </w:r>
          </w:p>
        </w:tc>
      </w:tr>
    </w:tbl>
    <w:p w:rsidR="00B868DC" w:rsidRDefault="001E67F9" w:rsidP="001E67F9">
      <w:pPr>
        <w:ind w:firstLine="420"/>
      </w:pPr>
      <w:r>
        <w:rPr>
          <w:rFonts w:hint="eastAsia"/>
        </w:rPr>
        <w:t>A</w:t>
      </w:r>
      <w:r>
        <w:rPr>
          <w:rFonts w:hint="eastAsia"/>
        </w:rPr>
        <w:t>股所有上市公司涉及到实体经济的各行各业，因此其整体业绩与宏观经济高度关联。宏观经济自</w:t>
      </w:r>
      <w:r>
        <w:rPr>
          <w:rFonts w:hint="eastAsia"/>
        </w:rPr>
        <w:t>2010</w:t>
      </w:r>
      <w:r>
        <w:rPr>
          <w:rFonts w:hint="eastAsia"/>
        </w:rPr>
        <w:t>年反弹见顶进入下降周期以来，上市公司业绩也呈现出显著的经济转型的特征。一方面传统行业较为集中的上证综指的业绩连年下滑，而代表新经济的</w:t>
      </w:r>
      <w:proofErr w:type="gramStart"/>
      <w:r>
        <w:rPr>
          <w:rFonts w:hint="eastAsia"/>
        </w:rPr>
        <w:t>中小创却逆势</w:t>
      </w:r>
      <w:proofErr w:type="gramEnd"/>
      <w:r>
        <w:rPr>
          <w:rFonts w:hint="eastAsia"/>
        </w:rPr>
        <w:t>上扬，两者的差距在</w:t>
      </w:r>
      <w:r>
        <w:rPr>
          <w:rFonts w:hint="eastAsia"/>
        </w:rPr>
        <w:t>2015</w:t>
      </w:r>
      <w:r>
        <w:rPr>
          <w:rFonts w:hint="eastAsia"/>
        </w:rPr>
        <w:t>年达到极致。而回顾</w:t>
      </w:r>
      <w:r>
        <w:rPr>
          <w:rFonts w:hint="eastAsia"/>
        </w:rPr>
        <w:t>2016</w:t>
      </w:r>
      <w:r>
        <w:rPr>
          <w:rFonts w:hint="eastAsia"/>
        </w:rPr>
        <w:t>年全市场上市公司的业绩，虽然从静态看，中小创收入和净利润增速依旧快于两市主板市场，但是从动态看，</w:t>
      </w:r>
      <w:proofErr w:type="gramStart"/>
      <w:r>
        <w:rPr>
          <w:rFonts w:hint="eastAsia"/>
        </w:rPr>
        <w:t>创业板营收</w:t>
      </w:r>
      <w:proofErr w:type="gramEnd"/>
      <w:r>
        <w:rPr>
          <w:rFonts w:hint="eastAsia"/>
        </w:rPr>
        <w:t>增速在</w:t>
      </w:r>
      <w:r>
        <w:rPr>
          <w:rFonts w:hint="eastAsia"/>
        </w:rPr>
        <w:t>2015</w:t>
      </w:r>
      <w:r>
        <w:rPr>
          <w:rFonts w:hint="eastAsia"/>
        </w:rPr>
        <w:t>年达到顶峰后有一定的回落，而上证指数的两项增长数据则由负转正。两者差距收敛，主要有两方面的原因。</w:t>
      </w:r>
      <w:r w:rsidR="00B868DC">
        <w:rPr>
          <w:rFonts w:hint="eastAsia"/>
        </w:rPr>
        <w:t xml:space="preserve"> </w:t>
      </w:r>
    </w:p>
    <w:p w:rsidR="00B868DC" w:rsidRDefault="001E67F9" w:rsidP="00B868DC">
      <w:pPr>
        <w:ind w:firstLine="420"/>
      </w:pPr>
      <w:r>
        <w:rPr>
          <w:rFonts w:hint="eastAsia"/>
        </w:rPr>
        <w:t>首先，</w:t>
      </w:r>
      <w:r>
        <w:rPr>
          <w:rFonts w:hint="eastAsia"/>
        </w:rPr>
        <w:t>2016</w:t>
      </w:r>
      <w:r>
        <w:rPr>
          <w:rFonts w:hint="eastAsia"/>
        </w:rPr>
        <w:t>年实体经济企稳，特别是供给</w:t>
      </w:r>
      <w:proofErr w:type="gramStart"/>
      <w:r>
        <w:rPr>
          <w:rFonts w:hint="eastAsia"/>
        </w:rPr>
        <w:t>侧改革</w:t>
      </w:r>
      <w:proofErr w:type="gramEnd"/>
      <w:r>
        <w:rPr>
          <w:rFonts w:hint="eastAsia"/>
        </w:rPr>
        <w:t>取得了明显的成果，大宗商品价格大幅上涨，而需求维持稳定，因此钢铁、煤炭和有色板块的上市企业盈利大幅扭亏，并带动相关上下游的重化工业利润改善。而这类实体企业主要集中在沪深主板市场。</w:t>
      </w:r>
      <w:r>
        <w:rPr>
          <w:rFonts w:hint="eastAsia"/>
        </w:rPr>
        <w:t>2016</w:t>
      </w:r>
      <w:r>
        <w:rPr>
          <w:rFonts w:hint="eastAsia"/>
        </w:rPr>
        <w:t>年全年煤炭产量通过</w:t>
      </w:r>
      <w:r>
        <w:rPr>
          <w:rFonts w:hint="eastAsia"/>
        </w:rPr>
        <w:t>276</w:t>
      </w:r>
      <w:r>
        <w:rPr>
          <w:rFonts w:hint="eastAsia"/>
        </w:rPr>
        <w:t>个工作日的压缩，相比上一年缩减</w:t>
      </w:r>
      <w:r>
        <w:rPr>
          <w:rFonts w:hint="eastAsia"/>
        </w:rPr>
        <w:t>10%</w:t>
      </w:r>
      <w:r>
        <w:rPr>
          <w:rFonts w:hint="eastAsia"/>
        </w:rPr>
        <w:t>左右，而动力煤、焦煤等价格涨幅几乎翻倍，对于上市煤炭企业来说收入也是几乎翻倍。</w:t>
      </w:r>
    </w:p>
    <w:p w:rsidR="001E67F9" w:rsidRDefault="001E67F9" w:rsidP="00B868DC">
      <w:pPr>
        <w:ind w:firstLine="420"/>
      </w:pPr>
      <w:r>
        <w:rPr>
          <w:rFonts w:hint="eastAsia"/>
        </w:rPr>
        <w:t>而另一方面，创业</w:t>
      </w:r>
      <w:proofErr w:type="gramStart"/>
      <w:r>
        <w:rPr>
          <w:rFonts w:hint="eastAsia"/>
        </w:rPr>
        <w:t>板过去</w:t>
      </w:r>
      <w:proofErr w:type="gramEnd"/>
      <w:r>
        <w:rPr>
          <w:rFonts w:hint="eastAsia"/>
        </w:rPr>
        <w:t>一直通过兼并重组的方式进行外延式扩张发展。再过去几年的创业板大牛市中，上市公司通过高股价进行廉价的融资，兼并资产。而收购后营</w:t>
      </w:r>
      <w:proofErr w:type="gramStart"/>
      <w:r>
        <w:rPr>
          <w:rFonts w:hint="eastAsia"/>
        </w:rPr>
        <w:t>收增长</w:t>
      </w:r>
      <w:proofErr w:type="gramEnd"/>
      <w:r>
        <w:rPr>
          <w:rFonts w:hint="eastAsia"/>
        </w:rPr>
        <w:t>又进一步推高股价，从而形成市值的火箭式上升。但是随着</w:t>
      </w:r>
      <w:r>
        <w:rPr>
          <w:rFonts w:hint="eastAsia"/>
        </w:rPr>
        <w:t>2015</w:t>
      </w:r>
      <w:r>
        <w:rPr>
          <w:rFonts w:hint="eastAsia"/>
        </w:rPr>
        <w:t>年人造牛市的破灭，创业板公司股价大幅跳水，许多明星股价格腰斩，证监会更进一步雪上加霜，在</w:t>
      </w:r>
      <w:r>
        <w:rPr>
          <w:rFonts w:hint="eastAsia"/>
        </w:rPr>
        <w:t>2016</w:t>
      </w:r>
      <w:r>
        <w:rPr>
          <w:rFonts w:hint="eastAsia"/>
        </w:rPr>
        <w:t>年中旬加强了兼并重组的监管。整体来说，随着监管加强，</w:t>
      </w:r>
      <w:r>
        <w:rPr>
          <w:rFonts w:hint="eastAsia"/>
        </w:rPr>
        <w:t>2015</w:t>
      </w:r>
      <w:r>
        <w:rPr>
          <w:rFonts w:hint="eastAsia"/>
        </w:rPr>
        <w:t>年牛市互联网加投资热退潮，</w:t>
      </w:r>
      <w:r>
        <w:rPr>
          <w:rFonts w:hint="eastAsia"/>
        </w:rPr>
        <w:t>2016</w:t>
      </w:r>
      <w:r>
        <w:rPr>
          <w:rFonts w:hint="eastAsia"/>
        </w:rPr>
        <w:t>年创业板兼并重组的比例已经大幅降低。</w:t>
      </w:r>
    </w:p>
    <w:p w:rsidR="00B868DC" w:rsidRDefault="001E67F9" w:rsidP="001E67F9">
      <w:pPr>
        <w:ind w:firstLine="420"/>
      </w:pPr>
      <w:r>
        <w:rPr>
          <w:rFonts w:hint="eastAsia"/>
        </w:rPr>
        <w:lastRenderedPageBreak/>
        <w:t>根据上文对于宏观经济</w:t>
      </w:r>
      <w:r>
        <w:rPr>
          <w:rFonts w:hint="eastAsia"/>
        </w:rPr>
        <w:t>2017</w:t>
      </w:r>
      <w:r>
        <w:rPr>
          <w:rFonts w:hint="eastAsia"/>
        </w:rPr>
        <w:t>年的判断，我们认为未来一年</w:t>
      </w:r>
      <w:r>
        <w:rPr>
          <w:rFonts w:hint="eastAsia"/>
        </w:rPr>
        <w:t>A</w:t>
      </w:r>
      <w:r>
        <w:rPr>
          <w:rFonts w:hint="eastAsia"/>
        </w:rPr>
        <w:t>股市场主板和中小创的基本面差距将继续缩小。一方面</w:t>
      </w:r>
      <w:r>
        <w:rPr>
          <w:rFonts w:hint="eastAsia"/>
        </w:rPr>
        <w:t>2017</w:t>
      </w:r>
      <w:r>
        <w:rPr>
          <w:rFonts w:hint="eastAsia"/>
        </w:rPr>
        <w:t>年大宗商品将继续温和上行，工业企业利润将进一步改善，推动相关上市企业利润改善。而另一方面，证监会对于兼并重组的监管趋于严厉，创业板牛市终结后，大股东也失去了通过高股价并购资产的便利条件。</w:t>
      </w:r>
    </w:p>
    <w:p w:rsidR="00DB063D" w:rsidRDefault="001E67F9" w:rsidP="001E67F9">
      <w:pPr>
        <w:ind w:firstLine="420"/>
      </w:pPr>
      <w:r>
        <w:rPr>
          <w:rFonts w:hint="eastAsia"/>
        </w:rPr>
        <w:t>此外，通过兼并收购快速扩张存在着消化不良的问题，不少企业因为管理不善，外部环境改变等各种因素导致出现业绩地雷。在创业</w:t>
      </w:r>
      <w:proofErr w:type="gramStart"/>
      <w:r>
        <w:rPr>
          <w:rFonts w:hint="eastAsia"/>
        </w:rPr>
        <w:t>板过去</w:t>
      </w:r>
      <w:proofErr w:type="gramEnd"/>
      <w:r>
        <w:rPr>
          <w:rFonts w:hint="eastAsia"/>
        </w:rPr>
        <w:t>几年的牛市中，虽然不时有兼并收购出现增速不及预期的个案，但是创业</w:t>
      </w:r>
      <w:proofErr w:type="gramStart"/>
      <w:r>
        <w:rPr>
          <w:rFonts w:hint="eastAsia"/>
        </w:rPr>
        <w:t>板整体</w:t>
      </w:r>
      <w:proofErr w:type="gramEnd"/>
      <w:r>
        <w:rPr>
          <w:rFonts w:hint="eastAsia"/>
        </w:rPr>
        <w:t>增速较高，能掩盖住该问题。而随着宏观环境的改变，高增速难以持续，则通过兼并收购带来的副作用将越来越明显，预计创业板的高增长神话在未来几年很难延续。</w:t>
      </w:r>
    </w:p>
    <w:p w:rsidR="00B868DC" w:rsidRPr="0021169A" w:rsidRDefault="0021169A" w:rsidP="0021169A">
      <w:pPr>
        <w:pStyle w:val="4"/>
        <w:ind w:firstLine="422"/>
      </w:pPr>
      <w:bookmarkStart w:id="24" w:name="_Toc438026327"/>
      <w:bookmarkStart w:id="25" w:name="_Toc470696484"/>
      <w:r w:rsidRPr="0021169A">
        <w:rPr>
          <w:rFonts w:hint="eastAsia"/>
        </w:rPr>
        <w:t>3.2</w:t>
      </w:r>
      <w:r w:rsidR="00A32FAD">
        <w:rPr>
          <w:rFonts w:hint="eastAsia"/>
        </w:rPr>
        <w:t>、</w:t>
      </w:r>
      <w:r w:rsidR="00B868DC" w:rsidRPr="0021169A">
        <w:rPr>
          <w:rFonts w:hint="eastAsia"/>
        </w:rPr>
        <w:t>A</w:t>
      </w:r>
      <w:r w:rsidR="00B868DC" w:rsidRPr="0021169A">
        <w:rPr>
          <w:rFonts w:hint="eastAsia"/>
        </w:rPr>
        <w:t>股市场估值分析</w:t>
      </w:r>
      <w:bookmarkEnd w:id="24"/>
      <w:bookmarkEnd w:id="25"/>
    </w:p>
    <w:p w:rsidR="00B868DC" w:rsidRPr="004154BD" w:rsidRDefault="006A0C57" w:rsidP="006A0C57">
      <w:pPr>
        <w:pStyle w:val="ae"/>
        <w:ind w:firstLineChars="0" w:firstLine="0"/>
      </w:pPr>
      <w:bookmarkStart w:id="26" w:name="_Toc469421051"/>
      <w:r>
        <w:rPr>
          <w:rFonts w:hint="eastAsia"/>
        </w:rPr>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sidR="001B09D8">
        <w:rPr>
          <w:noProof/>
        </w:rPr>
        <w:t>11</w:t>
      </w:r>
      <w:r w:rsidR="00A90E66">
        <w:fldChar w:fldCharType="end"/>
      </w:r>
      <w:r>
        <w:rPr>
          <w:rFonts w:hint="eastAsia"/>
        </w:rPr>
        <w:t>：</w:t>
      </w:r>
      <w:r w:rsidRPr="00094F4D">
        <w:rPr>
          <w:rFonts w:hint="eastAsia"/>
        </w:rPr>
        <w:t>沪深主板市盈率、中小创市盈率</w:t>
      </w:r>
      <w:bookmarkEnd w:id="26"/>
    </w:p>
    <w:tbl>
      <w:tblPr>
        <w:tblStyle w:val="a9"/>
        <w:tblW w:w="9639" w:type="dxa"/>
        <w:tblInd w:w="-2268"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9639"/>
      </w:tblGrid>
      <w:tr w:rsidR="00B868DC" w:rsidTr="00A32FAD">
        <w:trPr>
          <w:cantSplit/>
          <w:trHeight w:val="3702"/>
        </w:trPr>
        <w:tc>
          <w:tcPr>
            <w:tcW w:w="9639" w:type="dxa"/>
          </w:tcPr>
          <w:p w:rsidR="00B868DC" w:rsidRDefault="007C6567" w:rsidP="00A32FAD">
            <w:pPr>
              <w:widowControl/>
              <w:ind w:firstLineChars="0" w:firstLine="0"/>
              <w:jc w:val="left"/>
              <w:rPr>
                <w:rFonts w:ascii="宋体" w:hAnsi="宋体"/>
                <w:bCs/>
                <w:szCs w:val="21"/>
                <w:lang w:bidi="en-US"/>
              </w:rPr>
            </w:pPr>
            <w:r>
              <w:rPr>
                <w:rFonts w:ascii="宋体" w:hAnsi="宋体"/>
                <w:bCs/>
                <w:noProof/>
                <w:szCs w:val="21"/>
              </w:rPr>
              <w:drawing>
                <wp:anchor distT="0" distB="0" distL="114300" distR="114300" simplePos="0" relativeHeight="251720704" behindDoc="0" locked="0" layoutInCell="1" allowOverlap="1">
                  <wp:simplePos x="0" y="0"/>
                  <wp:positionH relativeFrom="column">
                    <wp:posOffset>3166110</wp:posOffset>
                  </wp:positionH>
                  <wp:positionV relativeFrom="paragraph">
                    <wp:posOffset>104140</wp:posOffset>
                  </wp:positionV>
                  <wp:extent cx="2847975" cy="2200275"/>
                  <wp:effectExtent l="19050" t="0" r="9525" b="0"/>
                  <wp:wrapNone/>
                  <wp:docPr id="80" name="图片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3"/>
                          <a:srcRect/>
                          <a:stretch>
                            <a:fillRect/>
                          </a:stretch>
                        </pic:blipFill>
                        <pic:spPr bwMode="auto">
                          <a:xfrm>
                            <a:off x="0" y="0"/>
                            <a:ext cx="2847975" cy="2200275"/>
                          </a:xfrm>
                          <a:prstGeom prst="rect">
                            <a:avLst/>
                          </a:prstGeom>
                          <a:noFill/>
                          <a:ln w="9525">
                            <a:noFill/>
                            <a:miter lim="800000"/>
                            <a:headEnd/>
                            <a:tailEnd/>
                          </a:ln>
                        </pic:spPr>
                      </pic:pic>
                    </a:graphicData>
                  </a:graphic>
                </wp:anchor>
              </w:drawing>
            </w:r>
            <w:r>
              <w:rPr>
                <w:rFonts w:ascii="宋体" w:hAnsi="宋体"/>
                <w:bCs/>
                <w:noProof/>
                <w:szCs w:val="21"/>
              </w:rPr>
              <w:drawing>
                <wp:anchor distT="0" distB="0" distL="114300" distR="114300" simplePos="0" relativeHeight="251719680" behindDoc="0" locked="0" layoutInCell="1" allowOverlap="1">
                  <wp:simplePos x="0" y="0"/>
                  <wp:positionH relativeFrom="column">
                    <wp:posOffset>22860</wp:posOffset>
                  </wp:positionH>
                  <wp:positionV relativeFrom="paragraph">
                    <wp:posOffset>104140</wp:posOffset>
                  </wp:positionV>
                  <wp:extent cx="2962275" cy="2200275"/>
                  <wp:effectExtent l="19050" t="0" r="9525" b="0"/>
                  <wp:wrapNone/>
                  <wp:docPr id="78"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a:srcRect/>
                          <a:stretch>
                            <a:fillRect/>
                          </a:stretch>
                        </pic:blipFill>
                        <pic:spPr bwMode="auto">
                          <a:xfrm>
                            <a:off x="0" y="0"/>
                            <a:ext cx="2962275" cy="2200275"/>
                          </a:xfrm>
                          <a:prstGeom prst="rect">
                            <a:avLst/>
                          </a:prstGeom>
                          <a:noFill/>
                          <a:ln w="9525">
                            <a:noFill/>
                            <a:miter lim="800000"/>
                            <a:headEnd/>
                            <a:tailEnd/>
                          </a:ln>
                        </pic:spPr>
                      </pic:pic>
                    </a:graphicData>
                  </a:graphic>
                </wp:anchor>
              </w:drawing>
            </w:r>
            <w:r>
              <w:rPr>
                <w:rFonts w:ascii="宋体" w:hAnsi="宋体"/>
                <w:bCs/>
                <w:noProof/>
                <w:szCs w:val="21"/>
              </w:rPr>
              <w:t xml:space="preserve"> </w:t>
            </w:r>
            <w:r w:rsidR="00B868DC">
              <w:rPr>
                <w:rFonts w:ascii="宋体" w:hAnsi="宋体"/>
                <w:bCs/>
                <w:noProof/>
                <w:szCs w:val="21"/>
              </w:rPr>
              <w:t xml:space="preserve">  </w:t>
            </w:r>
          </w:p>
        </w:tc>
      </w:tr>
      <w:tr w:rsidR="00B868DC" w:rsidTr="00A32FAD">
        <w:trPr>
          <w:cantSplit/>
        </w:trPr>
        <w:tc>
          <w:tcPr>
            <w:tcW w:w="9639" w:type="dxa"/>
          </w:tcPr>
          <w:p w:rsidR="00B868DC" w:rsidRPr="00126A89" w:rsidRDefault="00B868DC" w:rsidP="00667760">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sidR="00667760">
              <w:rPr>
                <w:rFonts w:ascii="华文楷体" w:eastAsia="华文楷体" w:hAnsi="华文楷体" w:hint="eastAsia"/>
                <w:bCs/>
                <w:sz w:val="18"/>
                <w:szCs w:val="18"/>
                <w:lang w:bidi="en-US"/>
              </w:rPr>
              <w:t>WIND</w:t>
            </w:r>
            <w:r w:rsidRPr="00126A89">
              <w:rPr>
                <w:rFonts w:ascii="华文楷体" w:eastAsia="华文楷体" w:hAnsi="华文楷体" w:hint="eastAsia"/>
                <w:bCs/>
                <w:sz w:val="18"/>
                <w:szCs w:val="18"/>
                <w:lang w:bidi="en-US"/>
              </w:rPr>
              <w:t>、恒泰期货研究所</w:t>
            </w:r>
          </w:p>
        </w:tc>
      </w:tr>
    </w:tbl>
    <w:p w:rsidR="00B868DC" w:rsidRPr="00B868DC" w:rsidRDefault="00B868DC" w:rsidP="00B868DC">
      <w:pPr>
        <w:ind w:firstLine="420"/>
      </w:pPr>
    </w:p>
    <w:p w:rsidR="000F51A6" w:rsidRDefault="000F51A6" w:rsidP="000F51A6">
      <w:pPr>
        <w:ind w:firstLine="420"/>
      </w:pPr>
      <w:bookmarkStart w:id="27" w:name="_Toc438026328"/>
      <w:r>
        <w:rPr>
          <w:rFonts w:hint="eastAsia"/>
        </w:rPr>
        <w:t>目前上证综指、深市主板、中小板和创业板的市盈率分别从低到高为</w:t>
      </w:r>
      <w:r>
        <w:rPr>
          <w:rFonts w:hint="eastAsia"/>
        </w:rPr>
        <w:t>15</w:t>
      </w:r>
      <w:r>
        <w:rPr>
          <w:rFonts w:hint="eastAsia"/>
        </w:rPr>
        <w:t>倍、</w:t>
      </w:r>
      <w:r>
        <w:rPr>
          <w:rFonts w:hint="eastAsia"/>
        </w:rPr>
        <w:t>25</w:t>
      </w:r>
      <w:r>
        <w:rPr>
          <w:rFonts w:hint="eastAsia"/>
        </w:rPr>
        <w:t>倍、</w:t>
      </w:r>
      <w:r>
        <w:rPr>
          <w:rFonts w:hint="eastAsia"/>
        </w:rPr>
        <w:t>46</w:t>
      </w:r>
      <w:r>
        <w:rPr>
          <w:rFonts w:hint="eastAsia"/>
        </w:rPr>
        <w:t>倍以及</w:t>
      </w:r>
      <w:r>
        <w:rPr>
          <w:rFonts w:hint="eastAsia"/>
        </w:rPr>
        <w:t>63</w:t>
      </w:r>
      <w:r>
        <w:rPr>
          <w:rFonts w:hint="eastAsia"/>
        </w:rPr>
        <w:t>倍，这也符合“大票估值低，小票估值贵”的规律。经过三轮股灾的调整后，上证指数的市盈率相比</w:t>
      </w:r>
      <w:r>
        <w:rPr>
          <w:rFonts w:hint="eastAsia"/>
        </w:rPr>
        <w:t>2015</w:t>
      </w:r>
      <w:r>
        <w:rPr>
          <w:rFonts w:hint="eastAsia"/>
        </w:rPr>
        <w:t>年的高点有所降低，但是比起</w:t>
      </w:r>
      <w:r>
        <w:rPr>
          <w:rFonts w:hint="eastAsia"/>
        </w:rPr>
        <w:t>2013</w:t>
      </w:r>
      <w:r>
        <w:rPr>
          <w:rFonts w:hint="eastAsia"/>
        </w:rPr>
        <w:t>年、</w:t>
      </w:r>
      <w:r>
        <w:rPr>
          <w:rFonts w:hint="eastAsia"/>
        </w:rPr>
        <w:t>2014</w:t>
      </w:r>
      <w:r>
        <w:rPr>
          <w:rFonts w:hint="eastAsia"/>
        </w:rPr>
        <w:t>年</w:t>
      </w:r>
      <w:proofErr w:type="gramStart"/>
      <w:r>
        <w:rPr>
          <w:rFonts w:hint="eastAsia"/>
        </w:rPr>
        <w:t>个</w:t>
      </w:r>
      <w:proofErr w:type="gramEnd"/>
      <w:r>
        <w:rPr>
          <w:rFonts w:hint="eastAsia"/>
        </w:rPr>
        <w:t>位数的市盈率还是有所提高。这主要是因为</w:t>
      </w:r>
      <w:r>
        <w:rPr>
          <w:rFonts w:hint="eastAsia"/>
        </w:rPr>
        <w:t>2016</w:t>
      </w:r>
      <w:r>
        <w:rPr>
          <w:rFonts w:hint="eastAsia"/>
        </w:rPr>
        <w:t>年宏观经济企稳加上供给侧改革，使得传统经济行业的估值得到一定修复。钢铁、煤炭和有色等企业告别了持续数年的亏损。但是从长远看，大宗商品整体过剩的局面并没有完全逆转，重化工企业很难回到</w:t>
      </w:r>
      <w:proofErr w:type="gramStart"/>
      <w:r>
        <w:rPr>
          <w:rFonts w:hint="eastAsia"/>
        </w:rPr>
        <w:t>次贷</w:t>
      </w:r>
      <w:proofErr w:type="gramEnd"/>
      <w:r>
        <w:rPr>
          <w:rFonts w:hint="eastAsia"/>
        </w:rPr>
        <w:t>危机前的盈利水平，因此主板市场市盈率在未来反弹到一定高度后还将有一个漫长的下降过程，可能市盈率再次回到个位数才会是下一轮牛市的起点。</w:t>
      </w:r>
    </w:p>
    <w:p w:rsidR="000F51A6" w:rsidRPr="001E67F9" w:rsidRDefault="000F51A6" w:rsidP="000F51A6">
      <w:pPr>
        <w:ind w:firstLine="420"/>
      </w:pPr>
      <w:r>
        <w:rPr>
          <w:rFonts w:hint="eastAsia"/>
        </w:rPr>
        <w:t>创业板在</w:t>
      </w:r>
      <w:r>
        <w:rPr>
          <w:rFonts w:hint="eastAsia"/>
        </w:rPr>
        <w:t>2015</w:t>
      </w:r>
      <w:r>
        <w:rPr>
          <w:rFonts w:hint="eastAsia"/>
        </w:rPr>
        <w:t>年因其疯狂的上涨走势被尊称为“神创板”。而其在顶峰时的</w:t>
      </w:r>
      <w:r>
        <w:rPr>
          <w:rFonts w:hint="eastAsia"/>
        </w:rPr>
        <w:lastRenderedPageBreak/>
        <w:t>市盈率高达</w:t>
      </w:r>
      <w:r>
        <w:rPr>
          <w:rFonts w:hint="eastAsia"/>
        </w:rPr>
        <w:t>150</w:t>
      </w:r>
      <w:r>
        <w:rPr>
          <w:rFonts w:hint="eastAsia"/>
        </w:rPr>
        <w:t>倍，也被市场戏称为“市梦率”、“市胆率”。曾经到达过三位数市盈率的市场是美国</w:t>
      </w:r>
      <w:r>
        <w:rPr>
          <w:rFonts w:hint="eastAsia"/>
        </w:rPr>
        <w:t>2000</w:t>
      </w:r>
      <w:r>
        <w:rPr>
          <w:rFonts w:hint="eastAsia"/>
        </w:rPr>
        <w:t>年的纳斯达克，随后便是网络股泡沫破裂的股灾。创业板也没有逃脱历史规律，经过三轮股灾的挤泡沫后，创业板市盈率降至</w:t>
      </w:r>
      <w:r>
        <w:rPr>
          <w:rFonts w:hint="eastAsia"/>
        </w:rPr>
        <w:t>60</w:t>
      </w:r>
      <w:r>
        <w:rPr>
          <w:rFonts w:hint="eastAsia"/>
        </w:rPr>
        <w:t>倍。考虑到创业板外延式发展在未来进一步受到限制，预计整体中小创的估值在未来几年将一降再降。</w:t>
      </w: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21169A">
      <w:pPr>
        <w:pStyle w:val="3"/>
        <w:spacing w:before="312" w:after="312"/>
        <w:ind w:firstLine="562"/>
      </w:pPr>
    </w:p>
    <w:p w:rsidR="00A32FAD" w:rsidRDefault="00A32FAD" w:rsidP="00A32FAD">
      <w:pPr>
        <w:pStyle w:val="3"/>
        <w:spacing w:before="312" w:after="312"/>
        <w:ind w:firstLine="420"/>
        <w:rPr>
          <w:b w:val="0"/>
          <w:bCs w:val="0"/>
          <w:sz w:val="21"/>
          <w:szCs w:val="22"/>
        </w:rPr>
      </w:pPr>
    </w:p>
    <w:p w:rsidR="00A32FAD" w:rsidRPr="00A32FAD" w:rsidRDefault="00A32FAD" w:rsidP="00A32FAD">
      <w:pPr>
        <w:ind w:firstLine="420"/>
      </w:pPr>
    </w:p>
    <w:p w:rsidR="00667760" w:rsidRPr="0021169A" w:rsidRDefault="00A32FAD" w:rsidP="0021169A">
      <w:pPr>
        <w:pStyle w:val="3"/>
        <w:spacing w:before="312" w:after="312"/>
        <w:ind w:firstLine="562"/>
      </w:pPr>
      <w:bookmarkStart w:id="28" w:name="_Toc470696485"/>
      <w:r>
        <w:rPr>
          <w:rFonts w:hint="eastAsia"/>
        </w:rPr>
        <w:lastRenderedPageBreak/>
        <w:t>四、</w:t>
      </w:r>
      <w:r w:rsidR="00667760" w:rsidRPr="0021169A">
        <w:rPr>
          <w:rFonts w:hint="eastAsia"/>
        </w:rPr>
        <w:t>股指期货展望与策略</w:t>
      </w:r>
      <w:bookmarkEnd w:id="27"/>
      <w:r w:rsidR="0084603F" w:rsidRPr="0021169A">
        <w:rPr>
          <w:rFonts w:hint="eastAsia"/>
        </w:rPr>
        <w:t>：大强小弱延续，期指</w:t>
      </w:r>
      <w:r w:rsidR="00A63C39">
        <w:rPr>
          <w:rFonts w:hint="eastAsia"/>
        </w:rPr>
        <w:t>走势分化</w:t>
      </w:r>
      <w:bookmarkEnd w:id="28"/>
    </w:p>
    <w:p w:rsidR="0021169A" w:rsidRPr="0021169A" w:rsidRDefault="0021169A" w:rsidP="0021169A">
      <w:pPr>
        <w:pStyle w:val="4"/>
        <w:ind w:firstLine="422"/>
        <w:rPr>
          <w:szCs w:val="21"/>
        </w:rPr>
      </w:pPr>
      <w:bookmarkStart w:id="29" w:name="_Toc438026329"/>
      <w:bookmarkStart w:id="30" w:name="_Toc470696486"/>
      <w:r w:rsidRPr="0021169A">
        <w:rPr>
          <w:rFonts w:hint="eastAsia"/>
        </w:rPr>
        <w:t>4.1</w:t>
      </w:r>
      <w:r w:rsidR="00A32FAD">
        <w:rPr>
          <w:rFonts w:hint="eastAsia"/>
        </w:rPr>
        <w:t>、</w:t>
      </w:r>
      <w:r w:rsidRPr="0021169A">
        <w:rPr>
          <w:rFonts w:hint="eastAsia"/>
        </w:rPr>
        <w:t>2017</w:t>
      </w:r>
      <w:r w:rsidRPr="0021169A">
        <w:rPr>
          <w:rFonts w:hint="eastAsia"/>
        </w:rPr>
        <w:t>年行情展望</w:t>
      </w:r>
      <w:bookmarkEnd w:id="29"/>
      <w:bookmarkEnd w:id="30"/>
    </w:p>
    <w:p w:rsidR="00667760" w:rsidRDefault="00667760" w:rsidP="00667760">
      <w:pPr>
        <w:ind w:firstLine="420"/>
      </w:pPr>
      <w:r>
        <w:rPr>
          <w:rFonts w:hint="eastAsia"/>
        </w:rPr>
        <w:t>展望</w:t>
      </w:r>
      <w:r>
        <w:rPr>
          <w:rFonts w:hint="eastAsia"/>
        </w:rPr>
        <w:t>2017</w:t>
      </w:r>
      <w:r>
        <w:rPr>
          <w:rFonts w:hint="eastAsia"/>
        </w:rPr>
        <w:t>年的股指期货行情，我们需要从三个方向入手，分别是基本面、政策面和资金面。</w:t>
      </w:r>
    </w:p>
    <w:p w:rsidR="00667760" w:rsidRDefault="00667760" w:rsidP="00667760">
      <w:pPr>
        <w:ind w:firstLine="420"/>
      </w:pPr>
      <w:r>
        <w:rPr>
          <w:rFonts w:hint="eastAsia"/>
        </w:rPr>
        <w:t>首先，基本面是股市长期趋势的决定性因素。我国股市</w:t>
      </w:r>
      <w:r>
        <w:rPr>
          <w:rFonts w:hint="eastAsia"/>
        </w:rPr>
        <w:t>20</w:t>
      </w:r>
      <w:r>
        <w:rPr>
          <w:rFonts w:hint="eastAsia"/>
        </w:rPr>
        <w:t>年来伴随着我国经济高速增长，整体指数也是不断上涨。经历了数轮牛熊市后，最具代表的上证综合指数从</w:t>
      </w:r>
      <w:r>
        <w:rPr>
          <w:rFonts w:hint="eastAsia"/>
        </w:rPr>
        <w:t>1990</w:t>
      </w:r>
      <w:r>
        <w:rPr>
          <w:rFonts w:hint="eastAsia"/>
        </w:rPr>
        <w:t>年的</w:t>
      </w:r>
      <w:r>
        <w:rPr>
          <w:rFonts w:hint="eastAsia"/>
        </w:rPr>
        <w:t>100</w:t>
      </w:r>
      <w:r>
        <w:rPr>
          <w:rFonts w:hint="eastAsia"/>
        </w:rPr>
        <w:t>点上涨至目前的</w:t>
      </w:r>
      <w:r>
        <w:rPr>
          <w:rFonts w:hint="eastAsia"/>
        </w:rPr>
        <w:t>3000</w:t>
      </w:r>
      <w:r>
        <w:rPr>
          <w:rFonts w:hint="eastAsia"/>
        </w:rPr>
        <w:t>多点。虽然有时股市的方向与基本面会有数年的背离，但“基本面只会迟到，不会缺席”，股市的牛熊市最终会与经济周期一致。</w:t>
      </w:r>
      <w:r>
        <w:rPr>
          <w:rFonts w:hint="eastAsia"/>
        </w:rPr>
        <w:t>2015</w:t>
      </w:r>
      <w:r>
        <w:rPr>
          <w:rFonts w:hint="eastAsia"/>
        </w:rPr>
        <w:t>年的牛市就是因为与宏观经济的衰退出现背离，最终泡沫破裂，引发极端跳水行情。</w:t>
      </w:r>
    </w:p>
    <w:p w:rsidR="00667760" w:rsidRDefault="00667760" w:rsidP="00667760">
      <w:pPr>
        <w:ind w:firstLine="420"/>
      </w:pPr>
      <w:r>
        <w:rPr>
          <w:rFonts w:hint="eastAsia"/>
        </w:rPr>
        <w:t>而进入</w:t>
      </w:r>
      <w:r>
        <w:rPr>
          <w:rFonts w:hint="eastAsia"/>
        </w:rPr>
        <w:t>2016</w:t>
      </w:r>
      <w:r>
        <w:rPr>
          <w:rFonts w:hint="eastAsia"/>
        </w:rPr>
        <w:t>年后，</w:t>
      </w:r>
      <w:proofErr w:type="gramStart"/>
      <w:r>
        <w:rPr>
          <w:rFonts w:hint="eastAsia"/>
        </w:rPr>
        <w:t>随着去产能和</w:t>
      </w:r>
      <w:proofErr w:type="gramEnd"/>
      <w:r>
        <w:rPr>
          <w:rFonts w:hint="eastAsia"/>
        </w:rPr>
        <w:t>供给</w:t>
      </w:r>
      <w:proofErr w:type="gramStart"/>
      <w:r>
        <w:rPr>
          <w:rFonts w:hint="eastAsia"/>
        </w:rPr>
        <w:t>侧改革</w:t>
      </w:r>
      <w:proofErr w:type="gramEnd"/>
      <w:r>
        <w:rPr>
          <w:rFonts w:hint="eastAsia"/>
        </w:rPr>
        <w:t>取得了显著的效果，大宗商品经过了</w:t>
      </w:r>
      <w:r>
        <w:rPr>
          <w:rFonts w:hint="eastAsia"/>
        </w:rPr>
        <w:t>5</w:t>
      </w:r>
      <w:r>
        <w:rPr>
          <w:rFonts w:hint="eastAsia"/>
        </w:rPr>
        <w:t>年的去库存熊市后爆发，展开了波澜壮阔的牛市行情。宏观经济经过过去几年快速的下滑后也进入“</w:t>
      </w:r>
      <w:r>
        <w:rPr>
          <w:rFonts w:hint="eastAsia"/>
        </w:rPr>
        <w:t>L</w:t>
      </w:r>
      <w:r>
        <w:rPr>
          <w:rFonts w:hint="eastAsia"/>
        </w:rPr>
        <w:t>”型的长期底部区域，出现了明显的企稳趋势。因此，当市场投资者意识到我国宏观经济并没有预期的那么悲观，特别是大宗商品在经过数年熊市后在</w:t>
      </w:r>
      <w:r>
        <w:rPr>
          <w:rFonts w:hint="eastAsia"/>
        </w:rPr>
        <w:t>2016</w:t>
      </w:r>
      <w:r>
        <w:rPr>
          <w:rFonts w:hint="eastAsia"/>
        </w:rPr>
        <w:t>年出现了如此强劲的反弹后，才发觉</w:t>
      </w:r>
      <w:r>
        <w:rPr>
          <w:rFonts w:hint="eastAsia"/>
        </w:rPr>
        <w:t>2015</w:t>
      </w:r>
      <w:r>
        <w:rPr>
          <w:rFonts w:hint="eastAsia"/>
        </w:rPr>
        <w:t>年</w:t>
      </w:r>
      <w:r>
        <w:rPr>
          <w:rFonts w:hint="eastAsia"/>
        </w:rPr>
        <w:t>6</w:t>
      </w:r>
      <w:r>
        <w:rPr>
          <w:rFonts w:hint="eastAsia"/>
        </w:rPr>
        <w:t>月之后的三轮股灾使得股市跌过了头，并最终使得股市在下半年出现了多头“吃饭行情”。</w:t>
      </w:r>
    </w:p>
    <w:p w:rsidR="00667760" w:rsidRDefault="00667760" w:rsidP="00667760">
      <w:pPr>
        <w:ind w:firstLine="420"/>
      </w:pPr>
      <w:r>
        <w:rPr>
          <w:rFonts w:hint="eastAsia"/>
        </w:rPr>
        <w:t xml:space="preserve"> </w:t>
      </w:r>
      <w:r>
        <w:rPr>
          <w:rFonts w:hint="eastAsia"/>
        </w:rPr>
        <w:t>过去几年，由于我</w:t>
      </w:r>
      <w:proofErr w:type="gramStart"/>
      <w:r>
        <w:rPr>
          <w:rFonts w:hint="eastAsia"/>
        </w:rPr>
        <w:t>国产能</w:t>
      </w:r>
      <w:proofErr w:type="gramEnd"/>
      <w:r>
        <w:rPr>
          <w:rFonts w:hint="eastAsia"/>
        </w:rPr>
        <w:t>过剩，地方债务高企，金融杠杆过高，因此市场上不乏经济崩溃的言论，而经济增速不断下滑也似乎印证了这样的观点。不过大宗商品反弹，地方债务置换以及经济增速企稳等一系列迹象表明中国经济软着陆的可能性越来越大。因此我们认为</w:t>
      </w:r>
      <w:r>
        <w:rPr>
          <w:rFonts w:hint="eastAsia"/>
        </w:rPr>
        <w:t>2017</w:t>
      </w:r>
      <w:r>
        <w:rPr>
          <w:rFonts w:hint="eastAsia"/>
        </w:rPr>
        <w:t>年基本面将于</w:t>
      </w:r>
      <w:r>
        <w:rPr>
          <w:rFonts w:hint="eastAsia"/>
        </w:rPr>
        <w:t>2016</w:t>
      </w:r>
      <w:r>
        <w:rPr>
          <w:rFonts w:hint="eastAsia"/>
        </w:rPr>
        <w:t>年相类似。虽然宏观经济还远远没有达到复苏的条件，但是大幅衰退的阶段也已经结束。新兴产业的发展还处于量变的过程中，消费占</w:t>
      </w:r>
      <w:r>
        <w:rPr>
          <w:rFonts w:hint="eastAsia"/>
        </w:rPr>
        <w:t>GDP</w:t>
      </w:r>
      <w:r>
        <w:rPr>
          <w:rFonts w:hint="eastAsia"/>
        </w:rPr>
        <w:t>的比重也只是在缓慢地增加。但是从另一方面来看，大宗商品见底，产能过剩问题得到了有效地缓解，这将进一步缓解我国高额的债务总量，有效地降低金融杠杆。因此我国经济可以</w:t>
      </w:r>
      <w:proofErr w:type="gramStart"/>
      <w:r>
        <w:rPr>
          <w:rFonts w:hint="eastAsia"/>
        </w:rPr>
        <w:t>说顺利</w:t>
      </w:r>
      <w:proofErr w:type="gramEnd"/>
      <w:r>
        <w:rPr>
          <w:rFonts w:hint="eastAsia"/>
        </w:rPr>
        <w:t>地进入中速发展期，总体来说宏观经济基本面对于未来几年股市的影响整体是偏中性的。</w:t>
      </w:r>
    </w:p>
    <w:p w:rsidR="0084603F" w:rsidRDefault="00667760" w:rsidP="00667760">
      <w:pPr>
        <w:ind w:firstLine="420"/>
      </w:pPr>
      <w:r>
        <w:rPr>
          <w:rFonts w:hint="eastAsia"/>
        </w:rPr>
        <w:t>其次，政策面虽然无法像宏观基本面决定股市牛熊方向，但是超预期的政策面还是会影响股市的中期表现、加速或者延缓长期趋势。</w:t>
      </w:r>
      <w:r>
        <w:rPr>
          <w:rFonts w:hint="eastAsia"/>
        </w:rPr>
        <w:t>2015</w:t>
      </w:r>
      <w:r>
        <w:rPr>
          <w:rFonts w:hint="eastAsia"/>
        </w:rPr>
        <w:t>年股市见顶后出现了三轮暴跌的股灾行情，而为了救市，管理层共计投入了约</w:t>
      </w:r>
      <w:proofErr w:type="gramStart"/>
      <w:r>
        <w:rPr>
          <w:rFonts w:hint="eastAsia"/>
        </w:rPr>
        <w:t>两万亿</w:t>
      </w:r>
      <w:proofErr w:type="gramEnd"/>
      <w:r>
        <w:rPr>
          <w:rFonts w:hint="eastAsia"/>
        </w:rPr>
        <w:t>资金。这</w:t>
      </w:r>
      <w:proofErr w:type="gramStart"/>
      <w:r>
        <w:rPr>
          <w:rFonts w:hint="eastAsia"/>
        </w:rPr>
        <w:t>两万亿</w:t>
      </w:r>
      <w:proofErr w:type="gramEnd"/>
      <w:r>
        <w:rPr>
          <w:rFonts w:hint="eastAsia"/>
        </w:rPr>
        <w:t>资金</w:t>
      </w:r>
      <w:r w:rsidR="0084603F">
        <w:rPr>
          <w:rFonts w:hint="eastAsia"/>
        </w:rPr>
        <w:t>对</w:t>
      </w:r>
      <w:r>
        <w:rPr>
          <w:rFonts w:hint="eastAsia"/>
        </w:rPr>
        <w:t>市场最明显的影响就是整个股市的走势的流畅程度大不如前。特别是三轮股灾之后，市场波动程度明显降低，而股市的走势常常已急涨急跌配合较长时间的横盘。这主要是市场各方资金与“国家队”资金相互博弈的结果。</w:t>
      </w:r>
    </w:p>
    <w:p w:rsidR="00667760" w:rsidRDefault="00667760" w:rsidP="00667760">
      <w:pPr>
        <w:ind w:firstLine="420"/>
      </w:pPr>
      <w:r>
        <w:rPr>
          <w:rFonts w:hint="eastAsia"/>
        </w:rPr>
        <w:t>由于救市资金主要以稳定股市为主，并不以盈利为目的，因此使市场各方形</w:t>
      </w:r>
      <w:r>
        <w:rPr>
          <w:rFonts w:hint="eastAsia"/>
        </w:rPr>
        <w:lastRenderedPageBreak/>
        <w:t>成了一致预期。一方面，如果股市出现快速下跌，则市场判断国家队会在低位出手救市，因此各方资金入场抄底，使得下方下跌空间有限，另一方面，一旦股市出现上涨，则国家队的套牢盘会选择离场，则其他获利盘会提前离场，使得指数也难以持续上行。国家队救市资金在未来很长一段时间内将继续影响市场，使得股市难以出现极端单边行情。</w:t>
      </w:r>
    </w:p>
    <w:p w:rsidR="00667760" w:rsidRDefault="00667760" w:rsidP="00667760">
      <w:pPr>
        <w:ind w:firstLine="420"/>
      </w:pPr>
      <w:r>
        <w:rPr>
          <w:rFonts w:hint="eastAsia"/>
        </w:rPr>
        <w:t>最后从资金面的分析可以从侧面判断出股市的长期拐点。由于我国股市只能单边做多，因此每轮牛市都是靠海量的资金堆上去的。每轮牛市顶部的日均成交量都是起步时的</w:t>
      </w:r>
      <w:r>
        <w:rPr>
          <w:rFonts w:hint="eastAsia"/>
        </w:rPr>
        <w:t>10</w:t>
      </w:r>
      <w:r>
        <w:rPr>
          <w:rFonts w:hint="eastAsia"/>
        </w:rPr>
        <w:t>至</w:t>
      </w:r>
      <w:r>
        <w:rPr>
          <w:rFonts w:hint="eastAsia"/>
        </w:rPr>
        <w:t>20</w:t>
      </w:r>
      <w:r>
        <w:rPr>
          <w:rFonts w:hint="eastAsia"/>
        </w:rPr>
        <w:t>倍，而相反的，每轮熊市底部区域的成交量也缩小至上轮牛市的一成不到。虽然三轮股灾后成交量急剧萎缩，但随着下半年吃饭行情的展开，又有所放量，而过去几轮熊市成交量都经历了数轮的缩量，因此从这一点说整个股市未来还是处于漫长的熊市中。</w:t>
      </w:r>
    </w:p>
    <w:p w:rsidR="00667760" w:rsidRDefault="00667760" w:rsidP="00667760">
      <w:pPr>
        <w:ind w:firstLine="420"/>
      </w:pPr>
      <w:r>
        <w:rPr>
          <w:rFonts w:hint="eastAsia"/>
        </w:rPr>
        <w:t>综上所述，虽然</w:t>
      </w:r>
      <w:r>
        <w:rPr>
          <w:rFonts w:hint="eastAsia"/>
        </w:rPr>
        <w:t>2016</w:t>
      </w:r>
      <w:r>
        <w:rPr>
          <w:rFonts w:hint="eastAsia"/>
        </w:rPr>
        <w:t>年股市整体是探底回升的走势，但是在下个经济复苏周期开启前，股市还将会是处于漫长的熊市中。但是考虑到宏观经济的企稳，</w:t>
      </w:r>
      <w:r>
        <w:rPr>
          <w:rFonts w:hint="eastAsia"/>
        </w:rPr>
        <w:t>2016</w:t>
      </w:r>
      <w:r>
        <w:rPr>
          <w:rFonts w:hint="eastAsia"/>
        </w:rPr>
        <w:t>年下半年的吃饭行情还会在</w:t>
      </w:r>
      <w:r>
        <w:rPr>
          <w:rFonts w:hint="eastAsia"/>
        </w:rPr>
        <w:t>2017</w:t>
      </w:r>
      <w:r>
        <w:rPr>
          <w:rFonts w:hint="eastAsia"/>
        </w:rPr>
        <w:t>年延续一段时间。而随着指数上涨到一定程度，上方巨量的套牢盘和国家队救市资金都将对股指形成巨大的压力，因此吃饭行情延续到年中的某一时刻终会结束，随后股市将继续缓慢地向下寻底。</w:t>
      </w:r>
    </w:p>
    <w:p w:rsidR="0084603F" w:rsidRPr="0021169A" w:rsidRDefault="0084603F" w:rsidP="0021169A">
      <w:pPr>
        <w:pStyle w:val="4"/>
        <w:ind w:firstLine="422"/>
      </w:pPr>
      <w:bookmarkStart w:id="31" w:name="_Toc438026330"/>
      <w:bookmarkStart w:id="32" w:name="_Toc470696487"/>
      <w:r w:rsidRPr="0021169A">
        <w:rPr>
          <w:rFonts w:hint="eastAsia"/>
        </w:rPr>
        <w:t>4.</w:t>
      </w:r>
      <w:r w:rsidR="0021169A" w:rsidRPr="0021169A">
        <w:rPr>
          <w:rFonts w:hint="eastAsia"/>
        </w:rPr>
        <w:t>2</w:t>
      </w:r>
      <w:r w:rsidR="00A32FAD">
        <w:rPr>
          <w:rFonts w:hint="eastAsia"/>
        </w:rPr>
        <w:t>、</w:t>
      </w:r>
      <w:r w:rsidRPr="0021169A">
        <w:rPr>
          <w:rFonts w:hint="eastAsia"/>
        </w:rPr>
        <w:t>股指期货交易策略</w:t>
      </w:r>
      <w:bookmarkEnd w:id="31"/>
      <w:bookmarkEnd w:id="32"/>
    </w:p>
    <w:p w:rsidR="0084603F" w:rsidRDefault="006A0C57" w:rsidP="006A0C57">
      <w:pPr>
        <w:pStyle w:val="ae"/>
        <w:ind w:firstLineChars="0" w:firstLine="0"/>
      </w:pPr>
      <w:bookmarkStart w:id="33" w:name="_Toc469421052"/>
      <w:r>
        <w:rPr>
          <w:rFonts w:hint="eastAsia"/>
        </w:rPr>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sidR="001B09D8">
        <w:rPr>
          <w:noProof/>
        </w:rPr>
        <w:t>12</w:t>
      </w:r>
      <w:r w:rsidR="00A90E66">
        <w:fldChar w:fldCharType="end"/>
      </w:r>
      <w:r>
        <w:rPr>
          <w:rFonts w:hint="eastAsia"/>
        </w:rPr>
        <w:t>：</w:t>
      </w:r>
      <w:r w:rsidRPr="0092468E">
        <w:rPr>
          <w:rFonts w:hint="eastAsia"/>
        </w:rPr>
        <w:t>上证综指月</w:t>
      </w:r>
      <w:r w:rsidRPr="0092468E">
        <w:rPr>
          <w:rFonts w:hint="eastAsia"/>
        </w:rPr>
        <w:t>K</w:t>
      </w:r>
      <w:r w:rsidRPr="0092468E">
        <w:rPr>
          <w:rFonts w:hint="eastAsia"/>
        </w:rPr>
        <w:t>线</w:t>
      </w:r>
      <w:bookmarkEnd w:id="33"/>
    </w:p>
    <w:tbl>
      <w:tblPr>
        <w:tblStyle w:val="a9"/>
        <w:tblW w:w="7416"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7416"/>
      </w:tblGrid>
      <w:tr w:rsidR="0084603F" w:rsidTr="0021169A">
        <w:trPr>
          <w:cantSplit/>
          <w:trHeight w:val="2292"/>
        </w:trPr>
        <w:tc>
          <w:tcPr>
            <w:tcW w:w="7416" w:type="dxa"/>
          </w:tcPr>
          <w:p w:rsidR="0084603F" w:rsidRDefault="00D3355B" w:rsidP="00A32FAD">
            <w:pPr>
              <w:widowControl/>
              <w:ind w:firstLineChars="0" w:firstLine="0"/>
              <w:jc w:val="left"/>
              <w:rPr>
                <w:rFonts w:ascii="宋体" w:hAnsi="宋体"/>
                <w:bCs/>
                <w:szCs w:val="21"/>
                <w:lang w:bidi="en-US"/>
              </w:rPr>
            </w:pPr>
            <w:r>
              <w:rPr>
                <w:rFonts w:ascii="宋体" w:hAnsi="宋体"/>
                <w:bCs/>
                <w:noProof/>
                <w:szCs w:val="21"/>
              </w:rPr>
              <w:drawing>
                <wp:anchor distT="0" distB="0" distL="114300" distR="114300" simplePos="0" relativeHeight="251721728" behindDoc="0" locked="0" layoutInCell="1" allowOverlap="1">
                  <wp:simplePos x="0" y="0"/>
                  <wp:positionH relativeFrom="column">
                    <wp:posOffset>20955</wp:posOffset>
                  </wp:positionH>
                  <wp:positionV relativeFrom="paragraph">
                    <wp:posOffset>53341</wp:posOffset>
                  </wp:positionV>
                  <wp:extent cx="4705350" cy="1409700"/>
                  <wp:effectExtent l="19050" t="0" r="0" b="0"/>
                  <wp:wrapNone/>
                  <wp:docPr id="82"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5"/>
                          <a:srcRect/>
                          <a:stretch>
                            <a:fillRect/>
                          </a:stretch>
                        </pic:blipFill>
                        <pic:spPr bwMode="auto">
                          <a:xfrm>
                            <a:off x="0" y="0"/>
                            <a:ext cx="4705350" cy="1409700"/>
                          </a:xfrm>
                          <a:prstGeom prst="rect">
                            <a:avLst/>
                          </a:prstGeom>
                          <a:noFill/>
                          <a:ln w="9525">
                            <a:noFill/>
                            <a:miter lim="800000"/>
                            <a:headEnd/>
                            <a:tailEnd/>
                          </a:ln>
                        </pic:spPr>
                      </pic:pic>
                    </a:graphicData>
                  </a:graphic>
                </wp:anchor>
              </w:drawing>
            </w:r>
          </w:p>
        </w:tc>
      </w:tr>
      <w:tr w:rsidR="0084603F" w:rsidTr="00A32FAD">
        <w:trPr>
          <w:cantSplit/>
        </w:trPr>
        <w:tc>
          <w:tcPr>
            <w:tcW w:w="7416" w:type="dxa"/>
          </w:tcPr>
          <w:p w:rsidR="0084603F" w:rsidRPr="00126A89" w:rsidRDefault="0084603F" w:rsidP="0084603F">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Pr>
                <w:rFonts w:ascii="华文楷体" w:eastAsia="华文楷体" w:hAnsi="华文楷体" w:hint="eastAsia"/>
                <w:bCs/>
                <w:sz w:val="18"/>
                <w:szCs w:val="18"/>
                <w:lang w:bidi="en-US"/>
              </w:rPr>
              <w:t>文华财经、恒泰期货研究所</w:t>
            </w:r>
          </w:p>
        </w:tc>
      </w:tr>
    </w:tbl>
    <w:p w:rsidR="000F51A6" w:rsidRPr="000F51A6" w:rsidRDefault="00D3355B" w:rsidP="00A32FAD">
      <w:pPr>
        <w:ind w:firstLine="420"/>
      </w:pPr>
      <w:r w:rsidRPr="00D3355B">
        <w:rPr>
          <w:rFonts w:hint="eastAsia"/>
        </w:rPr>
        <w:t>我们预计</w:t>
      </w:r>
      <w:r w:rsidRPr="00D3355B">
        <w:rPr>
          <w:rFonts w:hint="eastAsia"/>
        </w:rPr>
        <w:t>2017</w:t>
      </w:r>
      <w:r w:rsidRPr="00D3355B">
        <w:rPr>
          <w:rFonts w:hint="eastAsia"/>
        </w:rPr>
        <w:t>年</w:t>
      </w:r>
      <w:r w:rsidRPr="00D3355B">
        <w:rPr>
          <w:rFonts w:hint="eastAsia"/>
        </w:rPr>
        <w:t>A</w:t>
      </w:r>
      <w:r w:rsidRPr="00D3355B">
        <w:rPr>
          <w:rFonts w:hint="eastAsia"/>
        </w:rPr>
        <w:t>股将呈现出先扬后抑的走势，</w:t>
      </w:r>
      <w:proofErr w:type="gramStart"/>
      <w:r w:rsidRPr="00D3355B">
        <w:rPr>
          <w:rFonts w:hint="eastAsia"/>
        </w:rPr>
        <w:t>年化整体</w:t>
      </w:r>
      <w:proofErr w:type="gramEnd"/>
      <w:r w:rsidRPr="00D3355B">
        <w:rPr>
          <w:rFonts w:hint="eastAsia"/>
        </w:rPr>
        <w:t>波动率在</w:t>
      </w:r>
      <w:r w:rsidRPr="00D3355B">
        <w:rPr>
          <w:rFonts w:hint="eastAsia"/>
        </w:rPr>
        <w:t>30%</w:t>
      </w:r>
      <w:r w:rsidRPr="00D3355B">
        <w:rPr>
          <w:rFonts w:hint="eastAsia"/>
        </w:rPr>
        <w:t>左右，上证指数主要将运行于</w:t>
      </w:r>
      <w:r w:rsidRPr="00D3355B">
        <w:rPr>
          <w:rFonts w:hint="eastAsia"/>
        </w:rPr>
        <w:t>3000-3600</w:t>
      </w:r>
      <w:r w:rsidRPr="00D3355B">
        <w:rPr>
          <w:rFonts w:hint="eastAsia"/>
        </w:rPr>
        <w:t>点之间。从交易的角度看，吃饭行情可参与至</w:t>
      </w:r>
      <w:r w:rsidRPr="00D3355B">
        <w:rPr>
          <w:rFonts w:hint="eastAsia"/>
        </w:rPr>
        <w:t>3600</w:t>
      </w:r>
      <w:r w:rsidRPr="00D3355B">
        <w:rPr>
          <w:rFonts w:hint="eastAsia"/>
        </w:rPr>
        <w:t>点，</w:t>
      </w:r>
      <w:r w:rsidRPr="00D3355B">
        <w:rPr>
          <w:rFonts w:hint="eastAsia"/>
        </w:rPr>
        <w:t>3600</w:t>
      </w:r>
      <w:r w:rsidRPr="00D3355B">
        <w:rPr>
          <w:rFonts w:hint="eastAsia"/>
        </w:rPr>
        <w:t>点上方多单可逐步</w:t>
      </w:r>
      <w:proofErr w:type="gramStart"/>
      <w:r w:rsidRPr="00D3355B">
        <w:rPr>
          <w:rFonts w:hint="eastAsia"/>
        </w:rPr>
        <w:t>止盈并布局</w:t>
      </w:r>
      <w:proofErr w:type="gramEnd"/>
      <w:r w:rsidRPr="00D3355B">
        <w:rPr>
          <w:rFonts w:hint="eastAsia"/>
        </w:rPr>
        <w:t>空单。而指数下穿</w:t>
      </w:r>
      <w:r w:rsidRPr="00D3355B">
        <w:rPr>
          <w:rFonts w:hint="eastAsia"/>
        </w:rPr>
        <w:t>3000</w:t>
      </w:r>
      <w:r w:rsidRPr="00D3355B">
        <w:rPr>
          <w:rFonts w:hint="eastAsia"/>
        </w:rPr>
        <w:t>点后则空单可主动离场。此外，根据我们对于宏观经济的判断和不同指数的估值分析，</w:t>
      </w:r>
      <w:r w:rsidRPr="00D3355B">
        <w:rPr>
          <w:rFonts w:hint="eastAsia"/>
        </w:rPr>
        <w:t>2017</w:t>
      </w:r>
      <w:r w:rsidRPr="00D3355B">
        <w:rPr>
          <w:rFonts w:hint="eastAsia"/>
        </w:rPr>
        <w:t>年大盘蓝筹股的表现将继续好于中小创。因此期指三个品种间的套利策略也是可以适当参与的。特别是年度吃饭行情结束后，中小创将继续挤泡沫，而权重股则会相对抗跌已起到稳定股市的作用。因此多上证</w:t>
      </w:r>
      <w:r w:rsidRPr="00D3355B">
        <w:rPr>
          <w:rFonts w:hint="eastAsia"/>
        </w:rPr>
        <w:t>50</w:t>
      </w:r>
      <w:r w:rsidRPr="00D3355B">
        <w:rPr>
          <w:rFonts w:hint="eastAsia"/>
        </w:rPr>
        <w:t>、沪深</w:t>
      </w:r>
      <w:r w:rsidRPr="00D3355B">
        <w:rPr>
          <w:rFonts w:hint="eastAsia"/>
        </w:rPr>
        <w:t>300</w:t>
      </w:r>
      <w:r w:rsidRPr="00D3355B">
        <w:rPr>
          <w:rFonts w:hint="eastAsia"/>
        </w:rPr>
        <w:t>并空中证</w:t>
      </w:r>
      <w:r w:rsidRPr="00D3355B">
        <w:rPr>
          <w:rFonts w:hint="eastAsia"/>
        </w:rPr>
        <w:t>500</w:t>
      </w:r>
      <w:r w:rsidRPr="00D3355B">
        <w:rPr>
          <w:rFonts w:hint="eastAsia"/>
        </w:rPr>
        <w:t>也是一个较为稳妥的对冲策略。</w:t>
      </w:r>
    </w:p>
    <w:p w:rsidR="00D80744" w:rsidRDefault="00A5515F" w:rsidP="0021169A">
      <w:pPr>
        <w:pStyle w:val="2"/>
        <w:ind w:firstLine="643"/>
        <w:rPr>
          <w:rFonts w:hint="eastAsia"/>
        </w:rPr>
      </w:pPr>
      <w:bookmarkStart w:id="34" w:name="_Toc470696488"/>
      <w:r>
        <w:rPr>
          <w:rFonts w:hint="eastAsia"/>
        </w:rPr>
        <w:lastRenderedPageBreak/>
        <w:t>国债期货</w:t>
      </w:r>
      <w:r w:rsidR="00D80744" w:rsidRPr="0021169A">
        <w:rPr>
          <w:rFonts w:hint="eastAsia"/>
        </w:rPr>
        <w:t>：基本面逆转，</w:t>
      </w:r>
      <w:proofErr w:type="gramStart"/>
      <w:r w:rsidR="00D80744" w:rsidRPr="0021169A">
        <w:rPr>
          <w:rFonts w:hint="eastAsia"/>
        </w:rPr>
        <w:t>期债牛市</w:t>
      </w:r>
      <w:proofErr w:type="gramEnd"/>
      <w:r w:rsidR="00D80744" w:rsidRPr="0021169A">
        <w:rPr>
          <w:rFonts w:hint="eastAsia"/>
        </w:rPr>
        <w:t>谢幕</w:t>
      </w:r>
      <w:bookmarkEnd w:id="34"/>
    </w:p>
    <w:p w:rsidR="00486867" w:rsidRDefault="00486867" w:rsidP="00486867">
      <w:pPr>
        <w:ind w:firstLine="482"/>
        <w:rPr>
          <w:rFonts w:hint="eastAsia"/>
          <w:b/>
          <w:sz w:val="24"/>
        </w:rPr>
      </w:pPr>
      <w:r w:rsidRPr="00486867">
        <w:rPr>
          <w:rFonts w:hint="eastAsia"/>
          <w:b/>
          <w:sz w:val="24"/>
        </w:rPr>
        <w:t>摘要</w:t>
      </w:r>
    </w:p>
    <w:p w:rsidR="00486867" w:rsidRPr="00486867" w:rsidRDefault="00486867" w:rsidP="00486867">
      <w:pPr>
        <w:ind w:firstLine="482"/>
        <w:rPr>
          <w:rFonts w:hint="eastAsia"/>
          <w:b/>
          <w:sz w:val="24"/>
        </w:rPr>
      </w:pPr>
    </w:p>
    <w:p w:rsidR="00486867" w:rsidRDefault="00486867" w:rsidP="00486867">
      <w:pPr>
        <w:ind w:firstLine="420"/>
        <w:rPr>
          <w:rFonts w:hint="eastAsia"/>
        </w:rPr>
      </w:pPr>
      <w:r>
        <w:rPr>
          <w:rFonts w:hint="eastAsia"/>
        </w:rPr>
        <w:t>基本观点：从</w:t>
      </w:r>
      <w:r>
        <w:rPr>
          <w:rFonts w:hint="eastAsia"/>
        </w:rPr>
        <w:t>2014</w:t>
      </w:r>
      <w:r>
        <w:rPr>
          <w:rFonts w:hint="eastAsia"/>
        </w:rPr>
        <w:t>年开始的长达三年的债券牛市已经终结。之前支撑债券牛市的宏观经济增速持续下滑、通缩预期以及央行大放水等利多支撑因素均已松动。大宗商品价格在</w:t>
      </w:r>
      <w:r>
        <w:rPr>
          <w:rFonts w:hint="eastAsia"/>
        </w:rPr>
        <w:t>2016</w:t>
      </w:r>
      <w:r>
        <w:rPr>
          <w:rFonts w:hint="eastAsia"/>
        </w:rPr>
        <w:t>年出现暴涨，而上游工业品大幅涨价，传递到物价只是时间的问题，</w:t>
      </w:r>
      <w:r>
        <w:rPr>
          <w:rFonts w:hint="eastAsia"/>
        </w:rPr>
        <w:t>2017</w:t>
      </w:r>
      <w:r>
        <w:rPr>
          <w:rFonts w:hint="eastAsia"/>
        </w:rPr>
        <w:t>年将面临更大的通胀压力。而面对通胀压力、人民币贬值以及金融杠杆率过高等因素制约，央行也已经开始收缩货币的宽松力度并引导短期利率向上。因此整个债市基本面已经从利多全面转为利空。</w:t>
      </w:r>
    </w:p>
    <w:p w:rsidR="00486867" w:rsidRDefault="00486867" w:rsidP="00486867">
      <w:pPr>
        <w:ind w:firstLine="420"/>
      </w:pPr>
    </w:p>
    <w:p w:rsidR="00486867" w:rsidRPr="00486867" w:rsidRDefault="00486867" w:rsidP="00486867">
      <w:pPr>
        <w:ind w:firstLine="420"/>
      </w:pPr>
      <w:r>
        <w:rPr>
          <w:rFonts w:hint="eastAsia"/>
        </w:rPr>
        <w:t>操作策略：</w:t>
      </w:r>
      <w:r>
        <w:rPr>
          <w:rFonts w:hint="eastAsia"/>
        </w:rPr>
        <w:t>2017</w:t>
      </w:r>
      <w:r>
        <w:rPr>
          <w:rFonts w:hint="eastAsia"/>
        </w:rPr>
        <w:t>年的</w:t>
      </w:r>
      <w:proofErr w:type="gramStart"/>
      <w:r>
        <w:rPr>
          <w:rFonts w:hint="eastAsia"/>
        </w:rPr>
        <w:t>期债走势</w:t>
      </w:r>
      <w:proofErr w:type="gramEnd"/>
      <w:r>
        <w:rPr>
          <w:rFonts w:hint="eastAsia"/>
        </w:rPr>
        <w:t>将会是非常缓慢的下行趋势。央行只是削减了货币放水的力度，而物价也不会出现恶性通货膨胀的可能。因此利率难以出现快速上涨的局面。因此</w:t>
      </w:r>
      <w:r>
        <w:rPr>
          <w:rFonts w:hint="eastAsia"/>
        </w:rPr>
        <w:t>2017</w:t>
      </w:r>
      <w:r>
        <w:rPr>
          <w:rFonts w:hint="eastAsia"/>
        </w:rPr>
        <w:t>年的债券交易策略以长期空</w:t>
      </w:r>
      <w:proofErr w:type="gramStart"/>
      <w:r>
        <w:rPr>
          <w:rFonts w:hint="eastAsia"/>
        </w:rPr>
        <w:t>单配合</w:t>
      </w:r>
      <w:proofErr w:type="gramEnd"/>
      <w:r>
        <w:rPr>
          <w:rFonts w:hint="eastAsia"/>
        </w:rPr>
        <w:t>反弹加空的中线波段操作来增厚利润。此外债券牛市终结后，远端长久期的债券向下空间大，因此也可进行多</w:t>
      </w:r>
      <w:r>
        <w:rPr>
          <w:rFonts w:hint="eastAsia"/>
        </w:rPr>
        <w:t>5</w:t>
      </w:r>
      <w:r>
        <w:rPr>
          <w:rFonts w:hint="eastAsia"/>
        </w:rPr>
        <w:t>年期国债，空</w:t>
      </w:r>
      <w:r>
        <w:rPr>
          <w:rFonts w:hint="eastAsia"/>
        </w:rPr>
        <w:t>10</w:t>
      </w:r>
      <w:r>
        <w:rPr>
          <w:rFonts w:hint="eastAsia"/>
        </w:rPr>
        <w:t>年期国债的对冲交易策略。</w:t>
      </w:r>
    </w:p>
    <w:p w:rsidR="00486867" w:rsidRDefault="00486867" w:rsidP="0021169A">
      <w:pPr>
        <w:pStyle w:val="3"/>
        <w:spacing w:before="312" w:after="312"/>
        <w:ind w:firstLine="562"/>
        <w:rPr>
          <w:rFonts w:hint="eastAsia"/>
        </w:rPr>
      </w:pPr>
      <w:bookmarkStart w:id="35" w:name="_Toc438026332"/>
    </w:p>
    <w:p w:rsidR="00486867" w:rsidRDefault="00486867" w:rsidP="00486867">
      <w:pPr>
        <w:ind w:firstLine="420"/>
        <w:rPr>
          <w:rFonts w:hint="eastAsia"/>
        </w:rPr>
      </w:pPr>
    </w:p>
    <w:p w:rsidR="00486867" w:rsidRDefault="00486867" w:rsidP="00486867">
      <w:pPr>
        <w:ind w:firstLine="420"/>
        <w:rPr>
          <w:rFonts w:hint="eastAsia"/>
        </w:rPr>
      </w:pPr>
    </w:p>
    <w:p w:rsidR="00486867" w:rsidRDefault="00486867" w:rsidP="00486867">
      <w:pPr>
        <w:ind w:firstLine="420"/>
        <w:rPr>
          <w:rFonts w:hint="eastAsia"/>
        </w:rPr>
      </w:pPr>
    </w:p>
    <w:p w:rsidR="00486867" w:rsidRPr="00486867" w:rsidRDefault="00486867" w:rsidP="00486867">
      <w:pPr>
        <w:ind w:firstLine="420"/>
        <w:rPr>
          <w:rFonts w:hint="eastAsia"/>
        </w:rPr>
      </w:pPr>
    </w:p>
    <w:p w:rsidR="00486867" w:rsidRDefault="00486867" w:rsidP="0021169A">
      <w:pPr>
        <w:pStyle w:val="3"/>
        <w:spacing w:before="312" w:after="312"/>
        <w:ind w:firstLine="562"/>
        <w:rPr>
          <w:rFonts w:hint="eastAsia"/>
        </w:rPr>
      </w:pPr>
    </w:p>
    <w:p w:rsidR="00486867" w:rsidRDefault="00486867" w:rsidP="00486867">
      <w:pPr>
        <w:ind w:firstLine="420"/>
        <w:rPr>
          <w:rFonts w:hint="eastAsia"/>
        </w:rPr>
      </w:pPr>
    </w:p>
    <w:p w:rsidR="00486867" w:rsidRDefault="00486867" w:rsidP="00486867">
      <w:pPr>
        <w:ind w:firstLine="420"/>
        <w:rPr>
          <w:rFonts w:hint="eastAsia"/>
        </w:rPr>
      </w:pPr>
    </w:p>
    <w:p w:rsidR="00486867" w:rsidRDefault="00486867" w:rsidP="00486867">
      <w:pPr>
        <w:ind w:firstLine="420"/>
        <w:rPr>
          <w:rFonts w:hint="eastAsia"/>
        </w:rPr>
      </w:pPr>
    </w:p>
    <w:p w:rsidR="00486867" w:rsidRDefault="00486867" w:rsidP="00486867">
      <w:pPr>
        <w:ind w:firstLine="420"/>
        <w:rPr>
          <w:rFonts w:hint="eastAsia"/>
        </w:rPr>
      </w:pPr>
    </w:p>
    <w:p w:rsidR="00486867" w:rsidRPr="00486867" w:rsidRDefault="00486867" w:rsidP="00486867">
      <w:pPr>
        <w:ind w:firstLine="420"/>
        <w:rPr>
          <w:rFonts w:hint="eastAsia"/>
        </w:rPr>
      </w:pPr>
    </w:p>
    <w:p w:rsidR="00D80744" w:rsidRPr="0021169A" w:rsidRDefault="00A32FAD" w:rsidP="0021169A">
      <w:pPr>
        <w:pStyle w:val="3"/>
        <w:spacing w:before="312" w:after="312"/>
        <w:ind w:firstLine="562"/>
      </w:pPr>
      <w:bookmarkStart w:id="36" w:name="_Toc470696489"/>
      <w:r>
        <w:rPr>
          <w:rFonts w:hint="eastAsia"/>
        </w:rPr>
        <w:lastRenderedPageBreak/>
        <w:t>一、</w:t>
      </w:r>
      <w:r w:rsidR="00D80744" w:rsidRPr="0021169A">
        <w:rPr>
          <w:rFonts w:hint="eastAsia"/>
        </w:rPr>
        <w:t>2016</w:t>
      </w:r>
      <w:r w:rsidR="00D80744" w:rsidRPr="0021169A">
        <w:rPr>
          <w:rFonts w:hint="eastAsia"/>
        </w:rPr>
        <w:t>年国债期货行情回顾</w:t>
      </w:r>
      <w:bookmarkEnd w:id="35"/>
      <w:r w:rsidR="00F50242">
        <w:rPr>
          <w:rFonts w:hint="eastAsia"/>
        </w:rPr>
        <w:t>：先扬后抑，牛熊转换</w:t>
      </w:r>
      <w:bookmarkEnd w:id="36"/>
    </w:p>
    <w:p w:rsidR="00D80744" w:rsidRPr="0021169A" w:rsidRDefault="00D80744" w:rsidP="0021169A">
      <w:pPr>
        <w:pStyle w:val="4"/>
        <w:ind w:firstLine="422"/>
      </w:pPr>
      <w:bookmarkStart w:id="37" w:name="_Toc438026333"/>
      <w:bookmarkStart w:id="38" w:name="_Toc470696490"/>
      <w:r w:rsidRPr="0021169A">
        <w:rPr>
          <w:rFonts w:hint="eastAsia"/>
        </w:rPr>
        <w:t>1.1</w:t>
      </w:r>
      <w:r w:rsidR="00A32FAD">
        <w:rPr>
          <w:rFonts w:hint="eastAsia"/>
        </w:rPr>
        <w:t>、</w:t>
      </w:r>
      <w:r w:rsidRPr="0021169A">
        <w:rPr>
          <w:rFonts w:hint="eastAsia"/>
        </w:rPr>
        <w:t>国债期货行情回顾</w:t>
      </w:r>
      <w:bookmarkEnd w:id="37"/>
      <w:bookmarkEnd w:id="38"/>
    </w:p>
    <w:p w:rsidR="00D80744" w:rsidRDefault="00D80744" w:rsidP="00486867">
      <w:pPr>
        <w:widowControl/>
        <w:spacing w:beforeLines="100" w:afterLines="100"/>
        <w:ind w:firstLine="420"/>
      </w:pPr>
      <w:r w:rsidRPr="00D80744">
        <w:rPr>
          <w:rFonts w:hint="eastAsia"/>
        </w:rPr>
        <w:t>国债期货</w:t>
      </w:r>
      <w:r w:rsidRPr="00D80744">
        <w:rPr>
          <w:rFonts w:hint="eastAsia"/>
        </w:rPr>
        <w:t>2016</w:t>
      </w:r>
      <w:r w:rsidRPr="00D80744">
        <w:rPr>
          <w:rFonts w:hint="eastAsia"/>
        </w:rPr>
        <w:t>年整体呈现出先扬后抑的走势。经过</w:t>
      </w:r>
      <w:r w:rsidRPr="00D80744">
        <w:rPr>
          <w:rFonts w:hint="eastAsia"/>
        </w:rPr>
        <w:t>2015</w:t>
      </w:r>
      <w:r w:rsidRPr="00D80744">
        <w:rPr>
          <w:rFonts w:hint="eastAsia"/>
        </w:rPr>
        <w:t>年的上涨后，</w:t>
      </w:r>
      <w:proofErr w:type="gramStart"/>
      <w:r w:rsidRPr="00D80744">
        <w:rPr>
          <w:rFonts w:hint="eastAsia"/>
        </w:rPr>
        <w:t>期债在</w:t>
      </w:r>
      <w:proofErr w:type="gramEnd"/>
      <w:r w:rsidRPr="00D80744">
        <w:rPr>
          <w:rFonts w:hint="eastAsia"/>
        </w:rPr>
        <w:t>2016</w:t>
      </w:r>
      <w:r w:rsidRPr="00D80744">
        <w:rPr>
          <w:rFonts w:hint="eastAsia"/>
        </w:rPr>
        <w:t>年第一季度呈现出宽幅震荡洗盘走势，但随着市场宽松的货币环境利多支撑，从</w:t>
      </w:r>
      <w:r w:rsidRPr="00D80744">
        <w:rPr>
          <w:rFonts w:hint="eastAsia"/>
        </w:rPr>
        <w:t>6</w:t>
      </w:r>
      <w:r w:rsidRPr="00D80744">
        <w:rPr>
          <w:rFonts w:hint="eastAsia"/>
        </w:rPr>
        <w:t>月份开始再度飙涨，并在</w:t>
      </w:r>
      <w:r w:rsidRPr="00D80744">
        <w:rPr>
          <w:rFonts w:hint="eastAsia"/>
        </w:rPr>
        <w:t>10</w:t>
      </w:r>
      <w:r w:rsidRPr="00D80744">
        <w:rPr>
          <w:rFonts w:hint="eastAsia"/>
        </w:rPr>
        <w:t>月下旬达到年内高点，对应现货的利率也创出近几年的新低。而从</w:t>
      </w:r>
      <w:r w:rsidRPr="00D80744">
        <w:rPr>
          <w:rFonts w:hint="eastAsia"/>
        </w:rPr>
        <w:t>11</w:t>
      </w:r>
      <w:r w:rsidRPr="00D80744">
        <w:rPr>
          <w:rFonts w:hint="eastAsia"/>
        </w:rPr>
        <w:t>月份开始，</w:t>
      </w:r>
      <w:proofErr w:type="gramStart"/>
      <w:r w:rsidRPr="00D80744">
        <w:rPr>
          <w:rFonts w:hint="eastAsia"/>
        </w:rPr>
        <w:t>期债出现</w:t>
      </w:r>
      <w:proofErr w:type="gramEnd"/>
      <w:r w:rsidRPr="00D80744">
        <w:rPr>
          <w:rFonts w:hint="eastAsia"/>
        </w:rPr>
        <w:t>断崖式的暴跌行情，</w:t>
      </w:r>
      <w:proofErr w:type="gramStart"/>
      <w:r w:rsidRPr="00D80744">
        <w:rPr>
          <w:rFonts w:hint="eastAsia"/>
        </w:rPr>
        <w:t>期债在</w:t>
      </w:r>
      <w:proofErr w:type="gramEnd"/>
      <w:r w:rsidRPr="00D80744">
        <w:rPr>
          <w:rFonts w:hint="eastAsia"/>
        </w:rPr>
        <w:t>1</w:t>
      </w:r>
      <w:r w:rsidRPr="00D80744">
        <w:rPr>
          <w:rFonts w:hint="eastAsia"/>
        </w:rPr>
        <w:t>个多月的交易日内将全年涨幅</w:t>
      </w:r>
      <w:proofErr w:type="gramStart"/>
      <w:r w:rsidRPr="00D80744">
        <w:rPr>
          <w:rFonts w:hint="eastAsia"/>
        </w:rPr>
        <w:t>全部抹完并</w:t>
      </w:r>
      <w:proofErr w:type="gramEnd"/>
      <w:r w:rsidRPr="00D80744">
        <w:rPr>
          <w:rFonts w:hint="eastAsia"/>
        </w:rPr>
        <w:t>继续下跌并击穿年线，从技术上来看，</w:t>
      </w:r>
      <w:proofErr w:type="gramStart"/>
      <w:r w:rsidRPr="00D80744">
        <w:rPr>
          <w:rFonts w:hint="eastAsia"/>
        </w:rPr>
        <w:t>期债的</w:t>
      </w:r>
      <w:proofErr w:type="gramEnd"/>
      <w:r w:rsidRPr="00D80744">
        <w:rPr>
          <w:rFonts w:hint="eastAsia"/>
        </w:rPr>
        <w:t>长期牛市已经终结。</w:t>
      </w:r>
    </w:p>
    <w:p w:rsidR="006A0C57" w:rsidRDefault="006A0C57" w:rsidP="006A0C57">
      <w:pPr>
        <w:pStyle w:val="ae"/>
        <w:ind w:firstLineChars="0" w:firstLine="0"/>
      </w:pPr>
      <w:bookmarkStart w:id="39" w:name="_Toc469421053"/>
      <w:r>
        <w:rPr>
          <w:rFonts w:hint="eastAsia"/>
        </w:rPr>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sidR="001B09D8">
        <w:rPr>
          <w:noProof/>
        </w:rPr>
        <w:t>13</w:t>
      </w:r>
      <w:r w:rsidR="00A90E66">
        <w:fldChar w:fldCharType="end"/>
      </w:r>
      <w:r>
        <w:rPr>
          <w:rFonts w:hint="eastAsia"/>
        </w:rPr>
        <w:t>：</w:t>
      </w:r>
      <w:r w:rsidRPr="00AD509A">
        <w:rPr>
          <w:rFonts w:hint="eastAsia"/>
        </w:rPr>
        <w:t>五年期国债期货走势图、十年期国债期货走势图</w:t>
      </w:r>
      <w:bookmarkEnd w:id="39"/>
    </w:p>
    <w:tbl>
      <w:tblPr>
        <w:tblStyle w:val="a9"/>
        <w:tblW w:w="9639" w:type="dxa"/>
        <w:tblInd w:w="-2268"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9639"/>
      </w:tblGrid>
      <w:tr w:rsidR="00D80744" w:rsidTr="00A32FAD">
        <w:trPr>
          <w:cantSplit/>
          <w:trHeight w:val="3702"/>
        </w:trPr>
        <w:tc>
          <w:tcPr>
            <w:tcW w:w="9639" w:type="dxa"/>
          </w:tcPr>
          <w:p w:rsidR="00D80744" w:rsidRDefault="00D80744" w:rsidP="00A32FAD">
            <w:pPr>
              <w:widowControl/>
              <w:ind w:firstLineChars="0" w:firstLine="0"/>
              <w:jc w:val="left"/>
              <w:rPr>
                <w:rFonts w:ascii="宋体" w:hAnsi="宋体"/>
                <w:bCs/>
                <w:szCs w:val="21"/>
                <w:lang w:bidi="en-US"/>
              </w:rPr>
            </w:pPr>
            <w:r>
              <w:rPr>
                <w:rFonts w:ascii="宋体" w:hAnsi="宋体"/>
                <w:bCs/>
                <w:noProof/>
                <w:szCs w:val="21"/>
              </w:rPr>
              <w:drawing>
                <wp:anchor distT="0" distB="0" distL="114300" distR="114300" simplePos="0" relativeHeight="251723776" behindDoc="0" locked="0" layoutInCell="1" allowOverlap="1">
                  <wp:simplePos x="0" y="0"/>
                  <wp:positionH relativeFrom="column">
                    <wp:posOffset>3147060</wp:posOffset>
                  </wp:positionH>
                  <wp:positionV relativeFrom="paragraph">
                    <wp:posOffset>36195</wp:posOffset>
                  </wp:positionV>
                  <wp:extent cx="2933700" cy="2266950"/>
                  <wp:effectExtent l="19050" t="0" r="0" b="0"/>
                  <wp:wrapNone/>
                  <wp:docPr id="86" name="图片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a:srcRect/>
                          <a:stretch>
                            <a:fillRect/>
                          </a:stretch>
                        </pic:blipFill>
                        <pic:spPr bwMode="auto">
                          <a:xfrm>
                            <a:off x="0" y="0"/>
                            <a:ext cx="2933700" cy="2266950"/>
                          </a:xfrm>
                          <a:prstGeom prst="rect">
                            <a:avLst/>
                          </a:prstGeom>
                          <a:noFill/>
                          <a:ln w="9525">
                            <a:noFill/>
                            <a:miter lim="800000"/>
                            <a:headEnd/>
                            <a:tailEnd/>
                          </a:ln>
                        </pic:spPr>
                      </pic:pic>
                    </a:graphicData>
                  </a:graphic>
                </wp:anchor>
              </w:drawing>
            </w:r>
            <w:r>
              <w:rPr>
                <w:rFonts w:ascii="宋体" w:hAnsi="宋体"/>
                <w:bCs/>
                <w:noProof/>
                <w:szCs w:val="21"/>
              </w:rPr>
              <w:drawing>
                <wp:anchor distT="0" distB="0" distL="114300" distR="114300" simplePos="0" relativeHeight="251722752" behindDoc="0" locked="0" layoutInCell="1" allowOverlap="1">
                  <wp:simplePos x="0" y="0"/>
                  <wp:positionH relativeFrom="column">
                    <wp:posOffset>32385</wp:posOffset>
                  </wp:positionH>
                  <wp:positionV relativeFrom="paragraph">
                    <wp:posOffset>36195</wp:posOffset>
                  </wp:positionV>
                  <wp:extent cx="2962275" cy="2247900"/>
                  <wp:effectExtent l="19050" t="0" r="9525" b="0"/>
                  <wp:wrapNone/>
                  <wp:docPr id="85" name="图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7"/>
                          <a:srcRect/>
                          <a:stretch>
                            <a:fillRect/>
                          </a:stretch>
                        </pic:blipFill>
                        <pic:spPr bwMode="auto">
                          <a:xfrm>
                            <a:off x="0" y="0"/>
                            <a:ext cx="2962275" cy="2247900"/>
                          </a:xfrm>
                          <a:prstGeom prst="rect">
                            <a:avLst/>
                          </a:prstGeom>
                          <a:noFill/>
                          <a:ln w="9525">
                            <a:noFill/>
                            <a:miter lim="800000"/>
                            <a:headEnd/>
                            <a:tailEnd/>
                          </a:ln>
                        </pic:spPr>
                      </pic:pic>
                    </a:graphicData>
                  </a:graphic>
                </wp:anchor>
              </w:drawing>
            </w:r>
            <w:r>
              <w:rPr>
                <w:rFonts w:ascii="宋体" w:hAnsi="宋体"/>
                <w:bCs/>
                <w:noProof/>
                <w:szCs w:val="21"/>
              </w:rPr>
              <w:t xml:space="preserve">   </w:t>
            </w:r>
          </w:p>
        </w:tc>
      </w:tr>
      <w:tr w:rsidR="00D80744" w:rsidTr="00A32FAD">
        <w:trPr>
          <w:cantSplit/>
        </w:trPr>
        <w:tc>
          <w:tcPr>
            <w:tcW w:w="9639" w:type="dxa"/>
          </w:tcPr>
          <w:p w:rsidR="00D80744" w:rsidRPr="00126A89" w:rsidRDefault="00D80744" w:rsidP="00A32FAD">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Pr>
                <w:rFonts w:ascii="华文楷体" w:eastAsia="华文楷体" w:hAnsi="华文楷体" w:hint="eastAsia"/>
                <w:bCs/>
                <w:sz w:val="18"/>
                <w:szCs w:val="18"/>
                <w:lang w:bidi="en-US"/>
              </w:rPr>
              <w:t>WIND</w:t>
            </w:r>
            <w:r w:rsidRPr="00126A89">
              <w:rPr>
                <w:rFonts w:ascii="华文楷体" w:eastAsia="华文楷体" w:hAnsi="华文楷体" w:hint="eastAsia"/>
                <w:bCs/>
                <w:sz w:val="18"/>
                <w:szCs w:val="18"/>
                <w:lang w:bidi="en-US"/>
              </w:rPr>
              <w:t>、恒泰期货研究所</w:t>
            </w:r>
          </w:p>
        </w:tc>
      </w:tr>
    </w:tbl>
    <w:p w:rsidR="00D80744" w:rsidRPr="00107ECE" w:rsidRDefault="00D80744" w:rsidP="0021169A">
      <w:pPr>
        <w:pStyle w:val="4"/>
        <w:ind w:firstLine="422"/>
        <w:rPr>
          <w:sz w:val="18"/>
        </w:rPr>
      </w:pPr>
      <w:bookmarkStart w:id="40" w:name="_Toc438026334"/>
      <w:bookmarkStart w:id="41" w:name="_Toc470696491"/>
      <w:r w:rsidRPr="00107ECE">
        <w:rPr>
          <w:rFonts w:hint="eastAsia"/>
          <w:kern w:val="0"/>
        </w:rPr>
        <w:t>1.2</w:t>
      </w:r>
      <w:r w:rsidR="00A32FAD">
        <w:rPr>
          <w:rFonts w:hint="eastAsia"/>
          <w:kern w:val="0"/>
        </w:rPr>
        <w:t>、</w:t>
      </w:r>
      <w:r w:rsidRPr="00107ECE">
        <w:rPr>
          <w:rFonts w:hint="eastAsia"/>
          <w:kern w:val="0"/>
        </w:rPr>
        <w:t>国债现货市场回顾</w:t>
      </w:r>
      <w:bookmarkEnd w:id="40"/>
      <w:bookmarkEnd w:id="41"/>
    </w:p>
    <w:p w:rsidR="00D80744" w:rsidRPr="00D80744" w:rsidRDefault="00D80744" w:rsidP="00486867">
      <w:pPr>
        <w:widowControl/>
        <w:spacing w:beforeLines="100" w:afterLines="100"/>
        <w:ind w:firstLine="420"/>
      </w:pPr>
      <w:r w:rsidRPr="00D80744">
        <w:rPr>
          <w:rFonts w:hint="eastAsia"/>
        </w:rPr>
        <w:t>2016</w:t>
      </w:r>
      <w:r w:rsidRPr="00D80744">
        <w:rPr>
          <w:rFonts w:hint="eastAsia"/>
        </w:rPr>
        <w:t>年国债现货市场呈现出先降后升的走势。年初</w:t>
      </w:r>
      <w:proofErr w:type="gramStart"/>
      <w:r w:rsidRPr="00D80744">
        <w:rPr>
          <w:rFonts w:hint="eastAsia"/>
        </w:rPr>
        <w:t>由于降准降息</w:t>
      </w:r>
      <w:proofErr w:type="gramEnd"/>
      <w:r w:rsidRPr="00D80744">
        <w:rPr>
          <w:rFonts w:hint="eastAsia"/>
        </w:rPr>
        <w:t>不及预期，利率有所反弹，但随着股市低迷，房价受到政策打压引发资产荒，大量资金再度抢购国债使得利率再度走低。各期限利率在债市最疯狂的</w:t>
      </w:r>
      <w:r w:rsidRPr="00D80744">
        <w:rPr>
          <w:rFonts w:hint="eastAsia"/>
        </w:rPr>
        <w:t>10</w:t>
      </w:r>
      <w:r w:rsidRPr="00D80744">
        <w:rPr>
          <w:rFonts w:hint="eastAsia"/>
        </w:rPr>
        <w:t>月份创出了近几年以来的新低。而随着</w:t>
      </w:r>
      <w:proofErr w:type="gramStart"/>
      <w:r w:rsidRPr="00D80744">
        <w:rPr>
          <w:rFonts w:hint="eastAsia"/>
        </w:rPr>
        <w:t>期债价格</w:t>
      </w:r>
      <w:proofErr w:type="gramEnd"/>
      <w:r w:rsidRPr="00D80744">
        <w:rPr>
          <w:rFonts w:hint="eastAsia"/>
        </w:rPr>
        <w:t>触顶回落，年末钱荒资金利率飙涨，国债利率也大幅上升。从国债期货的期限结构看，在牛市中远端利率走平，主要是因为长期利率</w:t>
      </w:r>
      <w:proofErr w:type="gramStart"/>
      <w:r w:rsidRPr="00D80744">
        <w:rPr>
          <w:rFonts w:hint="eastAsia"/>
        </w:rPr>
        <w:t>久期较高</w:t>
      </w:r>
      <w:proofErr w:type="gramEnd"/>
      <w:r w:rsidRPr="00D80744">
        <w:rPr>
          <w:rFonts w:hint="eastAsia"/>
        </w:rPr>
        <w:t>，牛市中可以获得更多的收益，而随着债券跳水，远端利率也恢复到正常走势，这也从一个侧面表明债券牛市的结束。</w:t>
      </w:r>
    </w:p>
    <w:p w:rsidR="001A5891" w:rsidRDefault="001A5891" w:rsidP="001A5891">
      <w:pPr>
        <w:pStyle w:val="ae"/>
        <w:ind w:firstLineChars="0" w:firstLine="0"/>
      </w:pPr>
    </w:p>
    <w:p w:rsidR="006A0C57" w:rsidRDefault="006A0C57" w:rsidP="006A0C57">
      <w:pPr>
        <w:pStyle w:val="ae"/>
        <w:ind w:firstLineChars="0" w:firstLine="0"/>
      </w:pPr>
      <w:bookmarkStart w:id="42" w:name="_Toc469421054"/>
      <w:r>
        <w:rPr>
          <w:rFonts w:hint="eastAsia"/>
        </w:rPr>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sidR="001B09D8">
        <w:rPr>
          <w:noProof/>
        </w:rPr>
        <w:t>14</w:t>
      </w:r>
      <w:r w:rsidR="00A90E66">
        <w:fldChar w:fldCharType="end"/>
      </w:r>
      <w:r>
        <w:rPr>
          <w:rFonts w:hint="eastAsia"/>
        </w:rPr>
        <w:t>：</w:t>
      </w:r>
      <w:r w:rsidRPr="00B01505">
        <w:rPr>
          <w:rFonts w:hint="eastAsia"/>
        </w:rPr>
        <w:t>关键期限国债到期收益率走势、国债利率期限结构</w:t>
      </w:r>
      <w:bookmarkEnd w:id="42"/>
    </w:p>
    <w:tbl>
      <w:tblPr>
        <w:tblStyle w:val="a9"/>
        <w:tblW w:w="9639" w:type="dxa"/>
        <w:tblInd w:w="-2268"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9639"/>
      </w:tblGrid>
      <w:tr w:rsidR="001A5891" w:rsidTr="00A32FAD">
        <w:trPr>
          <w:cantSplit/>
          <w:trHeight w:val="3702"/>
        </w:trPr>
        <w:tc>
          <w:tcPr>
            <w:tcW w:w="9639" w:type="dxa"/>
          </w:tcPr>
          <w:p w:rsidR="001A5891" w:rsidRDefault="001A5891" w:rsidP="00A32FAD">
            <w:pPr>
              <w:widowControl/>
              <w:ind w:firstLineChars="0" w:firstLine="0"/>
              <w:jc w:val="left"/>
              <w:rPr>
                <w:rFonts w:ascii="宋体" w:hAnsi="宋体"/>
                <w:bCs/>
                <w:szCs w:val="21"/>
                <w:lang w:bidi="en-US"/>
              </w:rPr>
            </w:pPr>
            <w:r>
              <w:rPr>
                <w:rFonts w:ascii="宋体" w:hAnsi="宋体"/>
                <w:bCs/>
                <w:noProof/>
                <w:szCs w:val="21"/>
              </w:rPr>
              <w:lastRenderedPageBreak/>
              <w:drawing>
                <wp:anchor distT="0" distB="0" distL="114300" distR="114300" simplePos="0" relativeHeight="251725824" behindDoc="0" locked="0" layoutInCell="1" allowOverlap="1">
                  <wp:simplePos x="0" y="0"/>
                  <wp:positionH relativeFrom="column">
                    <wp:posOffset>3223260</wp:posOffset>
                  </wp:positionH>
                  <wp:positionV relativeFrom="paragraph">
                    <wp:posOffset>101600</wp:posOffset>
                  </wp:positionV>
                  <wp:extent cx="2888615" cy="2162175"/>
                  <wp:effectExtent l="19050" t="0" r="6985" b="0"/>
                  <wp:wrapNone/>
                  <wp:docPr id="90" name="图片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8"/>
                          <a:srcRect/>
                          <a:stretch>
                            <a:fillRect/>
                          </a:stretch>
                        </pic:blipFill>
                        <pic:spPr bwMode="auto">
                          <a:xfrm>
                            <a:off x="0" y="0"/>
                            <a:ext cx="2888615" cy="2162175"/>
                          </a:xfrm>
                          <a:prstGeom prst="rect">
                            <a:avLst/>
                          </a:prstGeom>
                          <a:noFill/>
                          <a:ln w="9525">
                            <a:noFill/>
                            <a:miter lim="800000"/>
                            <a:headEnd/>
                            <a:tailEnd/>
                          </a:ln>
                        </pic:spPr>
                      </pic:pic>
                    </a:graphicData>
                  </a:graphic>
                </wp:anchor>
              </w:drawing>
            </w:r>
            <w:r>
              <w:rPr>
                <w:rFonts w:ascii="宋体" w:hAnsi="宋体"/>
                <w:bCs/>
                <w:noProof/>
                <w:szCs w:val="21"/>
              </w:rPr>
              <w:drawing>
                <wp:anchor distT="0" distB="0" distL="114300" distR="114300" simplePos="0" relativeHeight="251724800" behindDoc="0" locked="0" layoutInCell="1" allowOverlap="1">
                  <wp:simplePos x="0" y="0"/>
                  <wp:positionH relativeFrom="column">
                    <wp:posOffset>13335</wp:posOffset>
                  </wp:positionH>
                  <wp:positionV relativeFrom="paragraph">
                    <wp:posOffset>44450</wp:posOffset>
                  </wp:positionV>
                  <wp:extent cx="3028950" cy="2266950"/>
                  <wp:effectExtent l="19050" t="0" r="0" b="0"/>
                  <wp:wrapNone/>
                  <wp:docPr id="89" name="图片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9"/>
                          <a:srcRect/>
                          <a:stretch>
                            <a:fillRect/>
                          </a:stretch>
                        </pic:blipFill>
                        <pic:spPr bwMode="auto">
                          <a:xfrm>
                            <a:off x="0" y="0"/>
                            <a:ext cx="3028950" cy="2266950"/>
                          </a:xfrm>
                          <a:prstGeom prst="rect">
                            <a:avLst/>
                          </a:prstGeom>
                          <a:noFill/>
                          <a:ln w="9525">
                            <a:noFill/>
                            <a:miter lim="800000"/>
                            <a:headEnd/>
                            <a:tailEnd/>
                          </a:ln>
                        </pic:spPr>
                      </pic:pic>
                    </a:graphicData>
                  </a:graphic>
                </wp:anchor>
              </w:drawing>
            </w:r>
            <w:r>
              <w:rPr>
                <w:rFonts w:ascii="宋体" w:hAnsi="宋体"/>
                <w:bCs/>
                <w:noProof/>
                <w:szCs w:val="21"/>
              </w:rPr>
              <w:t xml:space="preserve">   </w:t>
            </w:r>
          </w:p>
        </w:tc>
      </w:tr>
      <w:tr w:rsidR="001A5891" w:rsidTr="00A32FAD">
        <w:trPr>
          <w:cantSplit/>
        </w:trPr>
        <w:tc>
          <w:tcPr>
            <w:tcW w:w="9639" w:type="dxa"/>
          </w:tcPr>
          <w:p w:rsidR="001A5891" w:rsidRPr="00126A89" w:rsidRDefault="001A5891" w:rsidP="00A32FAD">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Pr>
                <w:rFonts w:ascii="华文楷体" w:eastAsia="华文楷体" w:hAnsi="华文楷体" w:hint="eastAsia"/>
                <w:bCs/>
                <w:sz w:val="18"/>
                <w:szCs w:val="18"/>
                <w:lang w:bidi="en-US"/>
              </w:rPr>
              <w:t>WIND</w:t>
            </w:r>
            <w:r w:rsidRPr="00126A89">
              <w:rPr>
                <w:rFonts w:ascii="华文楷体" w:eastAsia="华文楷体" w:hAnsi="华文楷体" w:hint="eastAsia"/>
                <w:bCs/>
                <w:sz w:val="18"/>
                <w:szCs w:val="18"/>
                <w:lang w:bidi="en-US"/>
              </w:rPr>
              <w:t>、恒泰期货研究所</w:t>
            </w:r>
          </w:p>
        </w:tc>
      </w:tr>
    </w:tbl>
    <w:p w:rsidR="00A32FAD" w:rsidRDefault="00A32FAD" w:rsidP="0021169A">
      <w:pPr>
        <w:pStyle w:val="3"/>
        <w:spacing w:before="312" w:after="312"/>
        <w:ind w:firstLine="562"/>
      </w:pPr>
      <w:bookmarkStart w:id="43" w:name="_Toc438026335"/>
    </w:p>
    <w:p w:rsidR="00A32FAD" w:rsidRDefault="00A32FAD" w:rsidP="0021169A">
      <w:pPr>
        <w:pStyle w:val="3"/>
        <w:spacing w:before="312" w:after="312"/>
        <w:ind w:firstLine="562"/>
      </w:pPr>
    </w:p>
    <w:p w:rsidR="00A32FAD" w:rsidRDefault="00A32FAD" w:rsidP="00A32FAD">
      <w:pPr>
        <w:ind w:firstLine="420"/>
      </w:pPr>
    </w:p>
    <w:p w:rsidR="00A32FAD" w:rsidRDefault="00A32FAD" w:rsidP="00A32FAD">
      <w:pPr>
        <w:pStyle w:val="3"/>
        <w:spacing w:before="312" w:after="312"/>
        <w:ind w:firstLine="420"/>
        <w:rPr>
          <w:b w:val="0"/>
          <w:bCs w:val="0"/>
          <w:sz w:val="21"/>
          <w:szCs w:val="22"/>
        </w:rPr>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Pr="00A32FAD" w:rsidRDefault="00A32FAD" w:rsidP="00A32FAD">
      <w:pPr>
        <w:ind w:firstLine="420"/>
      </w:pPr>
    </w:p>
    <w:p w:rsidR="000D6EB0" w:rsidRDefault="00A32FAD" w:rsidP="0021169A">
      <w:pPr>
        <w:pStyle w:val="3"/>
        <w:spacing w:before="312" w:after="312"/>
        <w:ind w:firstLine="562"/>
      </w:pPr>
      <w:bookmarkStart w:id="44" w:name="_Toc470696492"/>
      <w:r>
        <w:rPr>
          <w:rFonts w:hint="eastAsia"/>
        </w:rPr>
        <w:t>二、</w:t>
      </w:r>
      <w:r w:rsidR="000D6EB0" w:rsidRPr="0021169A">
        <w:rPr>
          <w:rFonts w:hint="eastAsia"/>
        </w:rPr>
        <w:t>债市基本面分析</w:t>
      </w:r>
      <w:bookmarkEnd w:id="43"/>
      <w:r w:rsidR="0096430D">
        <w:rPr>
          <w:rFonts w:hint="eastAsia"/>
        </w:rPr>
        <w:t>：货币缺口缩小，通胀预期上升</w:t>
      </w:r>
      <w:bookmarkEnd w:id="44"/>
    </w:p>
    <w:p w:rsidR="000D6EB0" w:rsidRPr="0021169A" w:rsidRDefault="000D6EB0" w:rsidP="0021169A">
      <w:pPr>
        <w:pStyle w:val="4"/>
        <w:ind w:firstLine="422"/>
      </w:pPr>
      <w:bookmarkStart w:id="45" w:name="_Toc438026336"/>
      <w:bookmarkStart w:id="46" w:name="_Toc470696493"/>
      <w:r w:rsidRPr="0021169A">
        <w:rPr>
          <w:rFonts w:hint="eastAsia"/>
        </w:rPr>
        <w:t>2.</w:t>
      </w:r>
      <w:r w:rsidR="00D263D4" w:rsidRPr="0021169A">
        <w:rPr>
          <w:rFonts w:hint="eastAsia"/>
        </w:rPr>
        <w:t>1</w:t>
      </w:r>
      <w:r w:rsidR="00A32FAD">
        <w:rPr>
          <w:rFonts w:hint="eastAsia"/>
        </w:rPr>
        <w:t>、</w:t>
      </w:r>
      <w:r w:rsidRPr="0021169A">
        <w:rPr>
          <w:rFonts w:hint="eastAsia"/>
        </w:rPr>
        <w:t>宏观经济分析</w:t>
      </w:r>
      <w:bookmarkEnd w:id="45"/>
      <w:bookmarkEnd w:id="46"/>
    </w:p>
    <w:p w:rsidR="000D6EB0" w:rsidRDefault="000D6EB0" w:rsidP="00486867">
      <w:pPr>
        <w:widowControl/>
        <w:spacing w:beforeLines="100" w:afterLines="100"/>
        <w:ind w:firstLine="420"/>
      </w:pPr>
      <w:r w:rsidRPr="000D6EB0">
        <w:rPr>
          <w:rFonts w:hint="eastAsia"/>
        </w:rPr>
        <w:t>债券走势和宏观经济关联度极高，由于债券利率特别是国债的利率可以看成是货币的价格，因此货币供需的变化是主导债券利率一个极其重要的因素。货币供给来自于央行，而货币需求则和宏观经济增速密切相关。当经济处于繁荣期，</w:t>
      </w:r>
      <w:r w:rsidRPr="000D6EB0">
        <w:rPr>
          <w:rFonts w:hint="eastAsia"/>
        </w:rPr>
        <w:lastRenderedPageBreak/>
        <w:t>整体经济对于货币的需求上升，如果货币供应量没有及时跟上，会导致货币紧缺，利率上行。如果经济萧条，对于货币的需求下降，但货币供给量没有相应减少，则会导致市场上货币泛滥，利率相应下降。我们以名义</w:t>
      </w:r>
      <w:r w:rsidRPr="000D6EB0">
        <w:rPr>
          <w:rFonts w:hint="eastAsia"/>
        </w:rPr>
        <w:t>GDP</w:t>
      </w:r>
      <w:r w:rsidRPr="000D6EB0">
        <w:rPr>
          <w:rFonts w:hint="eastAsia"/>
        </w:rPr>
        <w:t>增速作为货币需求的指标，</w:t>
      </w:r>
      <w:r w:rsidRPr="000D6EB0">
        <w:rPr>
          <w:rFonts w:hint="eastAsia"/>
        </w:rPr>
        <w:t>M2</w:t>
      </w:r>
      <w:r w:rsidRPr="000D6EB0">
        <w:rPr>
          <w:rFonts w:hint="eastAsia"/>
        </w:rPr>
        <w:t>增速作为货币供给的指标，则</w:t>
      </w:r>
      <w:r w:rsidRPr="000D6EB0">
        <w:rPr>
          <w:rFonts w:hint="eastAsia"/>
        </w:rPr>
        <w:t>GDP-M2</w:t>
      </w:r>
      <w:r w:rsidRPr="000D6EB0">
        <w:rPr>
          <w:rFonts w:hint="eastAsia"/>
        </w:rPr>
        <w:t>为货币供需缺口。</w:t>
      </w:r>
    </w:p>
    <w:p w:rsidR="000D6EB0" w:rsidRDefault="000D6EB0" w:rsidP="00486867">
      <w:pPr>
        <w:widowControl/>
        <w:spacing w:beforeLines="100" w:afterLines="100"/>
        <w:ind w:firstLine="420"/>
      </w:pPr>
      <w:r w:rsidRPr="000D6EB0">
        <w:rPr>
          <w:rFonts w:hint="eastAsia"/>
        </w:rPr>
        <w:t>从过去十多年的数据看，国债利率和货币供需缺口呈现非常明显的反向关系。当货币供应增速高于</w:t>
      </w:r>
      <w:r w:rsidRPr="000D6EB0">
        <w:rPr>
          <w:rFonts w:hint="eastAsia"/>
        </w:rPr>
        <w:t>GDP</w:t>
      </w:r>
      <w:r w:rsidRPr="000D6EB0">
        <w:rPr>
          <w:rFonts w:hint="eastAsia"/>
        </w:rPr>
        <w:t>增速时，国债利率呈现下降趋势。而当</w:t>
      </w:r>
      <w:r w:rsidRPr="000D6EB0">
        <w:rPr>
          <w:rFonts w:hint="eastAsia"/>
        </w:rPr>
        <w:t>GDP</w:t>
      </w:r>
      <w:r w:rsidRPr="000D6EB0">
        <w:rPr>
          <w:rFonts w:hint="eastAsia"/>
        </w:rPr>
        <w:t>增速快于货币增速时，货币供应偏紧，国债利率随之上行。</w:t>
      </w:r>
      <w:r w:rsidRPr="000D6EB0">
        <w:rPr>
          <w:rFonts w:hint="eastAsia"/>
        </w:rPr>
        <w:t>2016</w:t>
      </w:r>
      <w:r w:rsidRPr="000D6EB0">
        <w:rPr>
          <w:rFonts w:hint="eastAsia"/>
        </w:rPr>
        <w:t>年，宏观经济低位企稳，而央行货币政策没有进一步放松，导致</w:t>
      </w:r>
      <w:r w:rsidRPr="000D6EB0">
        <w:rPr>
          <w:rFonts w:hint="eastAsia"/>
        </w:rPr>
        <w:t>M2</w:t>
      </w:r>
      <w:r w:rsidRPr="000D6EB0">
        <w:rPr>
          <w:rFonts w:hint="eastAsia"/>
        </w:rPr>
        <w:t>与</w:t>
      </w:r>
      <w:r w:rsidRPr="000D6EB0">
        <w:rPr>
          <w:rFonts w:hint="eastAsia"/>
        </w:rPr>
        <w:t>GDP</w:t>
      </w:r>
      <w:r w:rsidRPr="000D6EB0">
        <w:rPr>
          <w:rFonts w:hint="eastAsia"/>
        </w:rPr>
        <w:t>增速的差距在缩小，也就是说明货币过剩的程度在减轻，这也</w:t>
      </w:r>
      <w:proofErr w:type="gramStart"/>
      <w:r w:rsidRPr="000D6EB0">
        <w:rPr>
          <w:rFonts w:hint="eastAsia"/>
        </w:rPr>
        <w:t>使得期债牛市</w:t>
      </w:r>
      <w:proofErr w:type="gramEnd"/>
      <w:r w:rsidRPr="000D6EB0">
        <w:rPr>
          <w:rFonts w:hint="eastAsia"/>
        </w:rPr>
        <w:t>在四季度戛然而止。</w:t>
      </w:r>
    </w:p>
    <w:p w:rsidR="000D6EB0" w:rsidRDefault="000D6EB0" w:rsidP="00486867">
      <w:pPr>
        <w:widowControl/>
        <w:spacing w:beforeLines="100" w:afterLines="100"/>
        <w:ind w:firstLine="420"/>
      </w:pPr>
      <w:r w:rsidRPr="000D6EB0">
        <w:rPr>
          <w:rFonts w:hint="eastAsia"/>
        </w:rPr>
        <w:t>我们认为</w:t>
      </w:r>
      <w:r w:rsidRPr="000D6EB0">
        <w:rPr>
          <w:rFonts w:hint="eastAsia"/>
        </w:rPr>
        <w:t>2016</w:t>
      </w:r>
      <w:r w:rsidRPr="000D6EB0">
        <w:rPr>
          <w:rFonts w:hint="eastAsia"/>
        </w:rPr>
        <w:t>年宏观经济</w:t>
      </w:r>
      <w:r w:rsidRPr="000D6EB0">
        <w:rPr>
          <w:rFonts w:hint="eastAsia"/>
        </w:rPr>
        <w:t>GDP</w:t>
      </w:r>
      <w:r w:rsidRPr="000D6EB0">
        <w:rPr>
          <w:rFonts w:hint="eastAsia"/>
        </w:rPr>
        <w:t>增速连续保持</w:t>
      </w:r>
      <w:r w:rsidRPr="000D6EB0">
        <w:rPr>
          <w:rFonts w:hint="eastAsia"/>
        </w:rPr>
        <w:t>6.7%</w:t>
      </w:r>
      <w:r w:rsidRPr="000D6EB0">
        <w:rPr>
          <w:rFonts w:hint="eastAsia"/>
        </w:rPr>
        <w:t>的增速标志着我国经济进入“</w:t>
      </w:r>
      <w:r w:rsidRPr="000D6EB0">
        <w:rPr>
          <w:rFonts w:hint="eastAsia"/>
        </w:rPr>
        <w:t>L</w:t>
      </w:r>
      <w:r w:rsidRPr="000D6EB0">
        <w:rPr>
          <w:rFonts w:hint="eastAsia"/>
        </w:rPr>
        <w:t>”型的底部区域，未来经济增速将告别过去几年大踏步倒退的阶段。从另一方面讲，全球经济复苏乏力，导致各大央行在过去几年大放水，但日本和欧洲糟糕的经济说明宽松货币的边际效应已经微乎其微，而美联储已经进入加息周期，因此从</w:t>
      </w:r>
      <w:r w:rsidRPr="000D6EB0">
        <w:rPr>
          <w:rFonts w:hint="eastAsia"/>
        </w:rPr>
        <w:t>2016</w:t>
      </w:r>
      <w:r w:rsidRPr="000D6EB0">
        <w:rPr>
          <w:rFonts w:hint="eastAsia"/>
        </w:rPr>
        <w:t>年下半年开始，各国央行的货币政策已经出现了转向的迹象。虽然没有收紧货币，但是放水的速度已经不再提高。</w:t>
      </w:r>
    </w:p>
    <w:p w:rsidR="000D6EB0" w:rsidRDefault="000D6EB0" w:rsidP="00486867">
      <w:pPr>
        <w:widowControl/>
        <w:spacing w:beforeLines="100" w:afterLines="100"/>
        <w:ind w:firstLine="420"/>
      </w:pPr>
      <w:r w:rsidRPr="000D6EB0">
        <w:rPr>
          <w:rFonts w:hint="eastAsia"/>
        </w:rPr>
        <w:t>所以整体来说，</w:t>
      </w:r>
      <w:r w:rsidRPr="000D6EB0">
        <w:rPr>
          <w:rFonts w:hint="eastAsia"/>
        </w:rPr>
        <w:t>2017</w:t>
      </w:r>
      <w:r w:rsidRPr="000D6EB0">
        <w:rPr>
          <w:rFonts w:hint="eastAsia"/>
        </w:rPr>
        <w:t>年宏观经济将依旧维持中速增长，并不会出现大幅下降。而另一方面，央行的货币政策也将缓慢地减少宽松的力度，因此货币供给的过剩将逐渐缩小，这也将给债券的利率带来上行的压力。</w:t>
      </w:r>
    </w:p>
    <w:p w:rsidR="00A32FAD" w:rsidRDefault="00A32FAD" w:rsidP="006A0C57">
      <w:pPr>
        <w:pStyle w:val="ae"/>
        <w:ind w:firstLineChars="0" w:firstLine="0"/>
      </w:pPr>
      <w:bookmarkStart w:id="47" w:name="_Toc469421055"/>
    </w:p>
    <w:p w:rsidR="00A32FAD" w:rsidRDefault="00A32FAD" w:rsidP="006A0C57">
      <w:pPr>
        <w:pStyle w:val="ae"/>
        <w:ind w:firstLineChars="0" w:firstLine="0"/>
      </w:pPr>
    </w:p>
    <w:p w:rsidR="00A32FAD" w:rsidRDefault="00A32FAD" w:rsidP="006A0C57">
      <w:pPr>
        <w:pStyle w:val="ae"/>
        <w:ind w:firstLineChars="0" w:firstLine="0"/>
      </w:pPr>
    </w:p>
    <w:p w:rsidR="00A32FAD" w:rsidRDefault="00A32FAD" w:rsidP="006A0C57">
      <w:pPr>
        <w:pStyle w:val="ae"/>
        <w:ind w:firstLineChars="0" w:firstLine="0"/>
      </w:pPr>
    </w:p>
    <w:p w:rsidR="00A32FAD" w:rsidRDefault="00A32FAD" w:rsidP="006A0C57">
      <w:pPr>
        <w:pStyle w:val="ae"/>
        <w:ind w:firstLineChars="0" w:firstLine="0"/>
      </w:pPr>
    </w:p>
    <w:p w:rsidR="00A32FAD" w:rsidRDefault="00A32FAD" w:rsidP="006A0C57">
      <w:pPr>
        <w:pStyle w:val="ae"/>
        <w:ind w:firstLineChars="0" w:firstLine="0"/>
      </w:pPr>
    </w:p>
    <w:p w:rsidR="00A32FAD" w:rsidRDefault="00A32FAD" w:rsidP="006A0C57">
      <w:pPr>
        <w:pStyle w:val="ae"/>
        <w:ind w:firstLineChars="0" w:firstLine="0"/>
      </w:pPr>
    </w:p>
    <w:p w:rsidR="00A32FAD" w:rsidRDefault="00A32FAD" w:rsidP="006A0C57">
      <w:pPr>
        <w:pStyle w:val="ae"/>
        <w:ind w:firstLineChars="0" w:firstLine="0"/>
      </w:pPr>
    </w:p>
    <w:p w:rsidR="00A32FAD" w:rsidRDefault="00A32FAD" w:rsidP="006A0C57">
      <w:pPr>
        <w:pStyle w:val="ae"/>
        <w:ind w:firstLineChars="0" w:firstLine="0"/>
      </w:pPr>
    </w:p>
    <w:p w:rsidR="000D6EB0" w:rsidRDefault="006A0C57" w:rsidP="006A0C57">
      <w:pPr>
        <w:pStyle w:val="ae"/>
        <w:ind w:firstLineChars="0" w:firstLine="0"/>
      </w:pPr>
      <w:r>
        <w:rPr>
          <w:rFonts w:hint="eastAsia"/>
        </w:rPr>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sidR="001B09D8">
        <w:rPr>
          <w:noProof/>
        </w:rPr>
        <w:t>15</w:t>
      </w:r>
      <w:r w:rsidR="00A90E66">
        <w:fldChar w:fldCharType="end"/>
      </w:r>
      <w:r>
        <w:rPr>
          <w:rFonts w:hint="eastAsia"/>
        </w:rPr>
        <w:t>：</w:t>
      </w:r>
      <w:r w:rsidRPr="00ED33FD">
        <w:rPr>
          <w:rFonts w:hint="eastAsia"/>
        </w:rPr>
        <w:t>国债利率与货币缺口走势对比</w:t>
      </w:r>
      <w:bookmarkEnd w:id="47"/>
      <w:r>
        <w:t xml:space="preserve"> </w:t>
      </w:r>
    </w:p>
    <w:tbl>
      <w:tblPr>
        <w:tblStyle w:val="a9"/>
        <w:tblW w:w="7416"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7416"/>
      </w:tblGrid>
      <w:tr w:rsidR="000D6EB0" w:rsidTr="000D6EB0">
        <w:trPr>
          <w:cantSplit/>
          <w:trHeight w:val="4629"/>
        </w:trPr>
        <w:tc>
          <w:tcPr>
            <w:tcW w:w="7416" w:type="dxa"/>
          </w:tcPr>
          <w:p w:rsidR="000D6EB0" w:rsidRDefault="000D6EB0" w:rsidP="00A32FAD">
            <w:pPr>
              <w:widowControl/>
              <w:ind w:firstLineChars="0" w:firstLine="0"/>
              <w:jc w:val="left"/>
              <w:rPr>
                <w:rFonts w:ascii="宋体" w:hAnsi="宋体"/>
                <w:bCs/>
                <w:szCs w:val="21"/>
                <w:lang w:bidi="en-US"/>
              </w:rPr>
            </w:pPr>
            <w:r>
              <w:rPr>
                <w:rFonts w:ascii="宋体" w:hAnsi="宋体"/>
                <w:bCs/>
                <w:noProof/>
                <w:szCs w:val="21"/>
              </w:rPr>
              <w:lastRenderedPageBreak/>
              <w:drawing>
                <wp:anchor distT="0" distB="0" distL="114300" distR="114300" simplePos="0" relativeHeight="251726848" behindDoc="0" locked="0" layoutInCell="1" allowOverlap="1">
                  <wp:simplePos x="0" y="0"/>
                  <wp:positionH relativeFrom="column">
                    <wp:posOffset>20955</wp:posOffset>
                  </wp:positionH>
                  <wp:positionV relativeFrom="paragraph">
                    <wp:posOffset>87630</wp:posOffset>
                  </wp:positionV>
                  <wp:extent cx="4705350" cy="2847975"/>
                  <wp:effectExtent l="19050" t="0" r="0" b="0"/>
                  <wp:wrapNone/>
                  <wp:docPr id="92" name="图片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0"/>
                          <a:srcRect/>
                          <a:stretch>
                            <a:fillRect/>
                          </a:stretch>
                        </pic:blipFill>
                        <pic:spPr bwMode="auto">
                          <a:xfrm>
                            <a:off x="0" y="0"/>
                            <a:ext cx="4705350" cy="2847975"/>
                          </a:xfrm>
                          <a:prstGeom prst="rect">
                            <a:avLst/>
                          </a:prstGeom>
                          <a:noFill/>
                          <a:ln w="9525">
                            <a:noFill/>
                            <a:miter lim="800000"/>
                            <a:headEnd/>
                            <a:tailEnd/>
                          </a:ln>
                        </pic:spPr>
                      </pic:pic>
                    </a:graphicData>
                  </a:graphic>
                </wp:anchor>
              </w:drawing>
            </w:r>
          </w:p>
        </w:tc>
      </w:tr>
      <w:tr w:rsidR="000D6EB0" w:rsidTr="00A32FAD">
        <w:trPr>
          <w:cantSplit/>
        </w:trPr>
        <w:tc>
          <w:tcPr>
            <w:tcW w:w="7416" w:type="dxa"/>
          </w:tcPr>
          <w:p w:rsidR="000D6EB0" w:rsidRPr="00126A89" w:rsidRDefault="000D6EB0" w:rsidP="00A32FAD">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Pr>
                <w:rFonts w:ascii="华文楷体" w:eastAsia="华文楷体" w:hAnsi="华文楷体" w:hint="eastAsia"/>
                <w:bCs/>
                <w:sz w:val="18"/>
                <w:szCs w:val="18"/>
                <w:lang w:bidi="en-US"/>
              </w:rPr>
              <w:t>WIND、恒泰期货研究所</w:t>
            </w:r>
          </w:p>
        </w:tc>
      </w:tr>
    </w:tbl>
    <w:p w:rsidR="00D263D4" w:rsidRDefault="00D263D4" w:rsidP="00486867">
      <w:pPr>
        <w:widowControl/>
        <w:spacing w:beforeLines="100" w:afterLines="100"/>
        <w:ind w:firstLine="420"/>
        <w:jc w:val="left"/>
      </w:pPr>
      <w:r w:rsidRPr="00D263D4">
        <w:rPr>
          <w:rFonts w:hint="eastAsia"/>
        </w:rPr>
        <w:t>物价指数是另一个影响债券走势的重要因子。当</w:t>
      </w:r>
      <w:r w:rsidRPr="00D263D4">
        <w:rPr>
          <w:rFonts w:hint="eastAsia"/>
        </w:rPr>
        <w:t>CPI</w:t>
      </w:r>
      <w:r w:rsidRPr="00D263D4">
        <w:rPr>
          <w:rFonts w:hint="eastAsia"/>
        </w:rPr>
        <w:t>上行，通胀风险提高，央行加息抑制物价，使得市场</w:t>
      </w:r>
      <w:proofErr w:type="gramStart"/>
      <w:r w:rsidRPr="00D263D4">
        <w:rPr>
          <w:rFonts w:hint="eastAsia"/>
        </w:rPr>
        <w:t>全利率</w:t>
      </w:r>
      <w:proofErr w:type="gramEnd"/>
      <w:r w:rsidRPr="00D263D4">
        <w:rPr>
          <w:rFonts w:hint="eastAsia"/>
        </w:rPr>
        <w:t>上行。当</w:t>
      </w:r>
      <w:r w:rsidRPr="00D263D4">
        <w:rPr>
          <w:rFonts w:hint="eastAsia"/>
        </w:rPr>
        <w:t>CPI</w:t>
      </w:r>
      <w:r w:rsidRPr="00D263D4">
        <w:rPr>
          <w:rFonts w:hint="eastAsia"/>
        </w:rPr>
        <w:t>下行，通缩来临的时候，央行放水，使得利率下行，债券价格上行。从过去</w:t>
      </w:r>
      <w:r w:rsidRPr="00D263D4">
        <w:rPr>
          <w:rFonts w:hint="eastAsia"/>
        </w:rPr>
        <w:t>10</w:t>
      </w:r>
      <w:r w:rsidRPr="00D263D4">
        <w:rPr>
          <w:rFonts w:hint="eastAsia"/>
        </w:rPr>
        <w:t>多年的三个通胀周期看，</w:t>
      </w:r>
      <w:r w:rsidRPr="00D263D4">
        <w:rPr>
          <w:rFonts w:hint="eastAsia"/>
        </w:rPr>
        <w:t>CPI</w:t>
      </w:r>
      <w:r w:rsidRPr="00D263D4">
        <w:rPr>
          <w:rFonts w:hint="eastAsia"/>
        </w:rPr>
        <w:t>和国债利率走势几乎同涨同跌，但</w:t>
      </w:r>
      <w:r w:rsidRPr="00D263D4">
        <w:rPr>
          <w:rFonts w:hint="eastAsia"/>
        </w:rPr>
        <w:t>2013</w:t>
      </w:r>
      <w:r w:rsidRPr="00D263D4">
        <w:rPr>
          <w:rFonts w:hint="eastAsia"/>
        </w:rPr>
        <w:t>年的钱荒却是个例外。</w:t>
      </w:r>
    </w:p>
    <w:p w:rsidR="00D263D4" w:rsidRDefault="00D263D4" w:rsidP="00486867">
      <w:pPr>
        <w:widowControl/>
        <w:spacing w:beforeLines="100" w:afterLines="100"/>
        <w:ind w:firstLine="420"/>
        <w:jc w:val="left"/>
      </w:pPr>
      <w:r w:rsidRPr="00D263D4">
        <w:rPr>
          <w:rFonts w:hint="eastAsia"/>
        </w:rPr>
        <w:t>因为</w:t>
      </w:r>
      <w:r w:rsidRPr="00D263D4">
        <w:rPr>
          <w:rFonts w:hint="eastAsia"/>
        </w:rPr>
        <w:t>2013</w:t>
      </w:r>
      <w:r w:rsidRPr="00D263D4">
        <w:rPr>
          <w:rFonts w:hint="eastAsia"/>
        </w:rPr>
        <w:t>年我国经济进入结构性失衡阶段，利率上行和通胀下行的对比非常明显。两者背离的主要原因在于过剩产能和资金错配。一方面原材料行业出现大规模的产能过剩，但同时社会总需求不断萎缩，导致上游工业用品价格持续走低，进而带动物价指数下降。另外一方面，产能过剩的工业企业和房地产业吸纳了大量的资金以维持经营，但急需资金的中小企业却无法得到贷款，导致社会融资成本急升。</w:t>
      </w:r>
    </w:p>
    <w:p w:rsidR="00256D60" w:rsidRDefault="00D263D4" w:rsidP="00486867">
      <w:pPr>
        <w:widowControl/>
        <w:spacing w:beforeLines="100" w:afterLines="100"/>
        <w:ind w:firstLine="420"/>
        <w:jc w:val="left"/>
      </w:pPr>
      <w:r w:rsidRPr="00D263D4">
        <w:rPr>
          <w:rFonts w:hint="eastAsia"/>
        </w:rPr>
        <w:t>但这些情况在</w:t>
      </w:r>
      <w:r w:rsidRPr="00D263D4">
        <w:rPr>
          <w:rFonts w:hint="eastAsia"/>
        </w:rPr>
        <w:t>2016</w:t>
      </w:r>
      <w:r w:rsidRPr="00D263D4">
        <w:rPr>
          <w:rFonts w:hint="eastAsia"/>
        </w:rPr>
        <w:t>年都出现了明显的变化。由于大宗商品经过数年的熊市后，过剩产能得到了有效的缓解，市场库存也降到不能再降。因此我们看到了大宗商品在</w:t>
      </w:r>
      <w:r w:rsidRPr="00D263D4">
        <w:rPr>
          <w:rFonts w:hint="eastAsia"/>
        </w:rPr>
        <w:t>2016</w:t>
      </w:r>
      <w:r w:rsidRPr="00D263D4">
        <w:rPr>
          <w:rFonts w:hint="eastAsia"/>
        </w:rPr>
        <w:t>年出现暴涨，而上游工业品大幅涨价，传递到物价只是时间的问题。虽然大宗商品在</w:t>
      </w:r>
      <w:r w:rsidRPr="00D263D4">
        <w:rPr>
          <w:rFonts w:hint="eastAsia"/>
        </w:rPr>
        <w:t>2016</w:t>
      </w:r>
      <w:r w:rsidRPr="00D263D4">
        <w:rPr>
          <w:rFonts w:hint="eastAsia"/>
        </w:rPr>
        <w:t>年年初就开始反弹，而物价直到</w:t>
      </w:r>
      <w:r w:rsidRPr="00D263D4">
        <w:rPr>
          <w:rFonts w:hint="eastAsia"/>
        </w:rPr>
        <w:t>8</w:t>
      </w:r>
      <w:r w:rsidRPr="00D263D4">
        <w:rPr>
          <w:rFonts w:hint="eastAsia"/>
        </w:rPr>
        <w:t>月才见底，但这也预示着</w:t>
      </w:r>
      <w:r w:rsidRPr="00D263D4">
        <w:rPr>
          <w:rFonts w:hint="eastAsia"/>
        </w:rPr>
        <w:t>2017</w:t>
      </w:r>
      <w:r w:rsidRPr="00D263D4">
        <w:rPr>
          <w:rFonts w:hint="eastAsia"/>
        </w:rPr>
        <w:t>年将面临更大的通胀压力，这也是央行已经不再增大宽松货币政策力度的一个重要原因。因此，</w:t>
      </w:r>
      <w:r w:rsidRPr="00D263D4">
        <w:rPr>
          <w:rFonts w:hint="eastAsia"/>
        </w:rPr>
        <w:t>2017</w:t>
      </w:r>
      <w:r w:rsidRPr="00D263D4">
        <w:rPr>
          <w:rFonts w:hint="eastAsia"/>
        </w:rPr>
        <w:t>年的通胀预期将也会成为利率上行的重要推手。</w:t>
      </w:r>
    </w:p>
    <w:p w:rsidR="00A32FAD" w:rsidRDefault="00A32FAD" w:rsidP="006A0C57">
      <w:pPr>
        <w:pStyle w:val="ae"/>
        <w:ind w:firstLineChars="0" w:firstLine="0"/>
      </w:pPr>
      <w:bookmarkStart w:id="48" w:name="_Toc469421056"/>
    </w:p>
    <w:p w:rsidR="00A32FAD" w:rsidRDefault="00A32FAD" w:rsidP="006A0C57">
      <w:pPr>
        <w:pStyle w:val="ae"/>
        <w:ind w:firstLineChars="0" w:firstLine="0"/>
      </w:pPr>
    </w:p>
    <w:p w:rsidR="00A32FAD" w:rsidRDefault="00A32FAD" w:rsidP="006A0C57">
      <w:pPr>
        <w:pStyle w:val="ae"/>
        <w:ind w:firstLineChars="0" w:firstLine="0"/>
      </w:pPr>
    </w:p>
    <w:p w:rsidR="00A32FAD" w:rsidRDefault="00A32FAD" w:rsidP="006A0C57">
      <w:pPr>
        <w:pStyle w:val="ae"/>
        <w:ind w:firstLineChars="0" w:firstLine="0"/>
      </w:pPr>
    </w:p>
    <w:p w:rsidR="00D263D4" w:rsidRPr="004154BD" w:rsidRDefault="006A0C57" w:rsidP="006A0C57">
      <w:pPr>
        <w:pStyle w:val="ae"/>
        <w:ind w:firstLineChars="0" w:firstLine="0"/>
      </w:pPr>
      <w:r>
        <w:rPr>
          <w:rFonts w:hint="eastAsia"/>
        </w:rPr>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sidR="001B09D8">
        <w:rPr>
          <w:noProof/>
        </w:rPr>
        <w:t>16</w:t>
      </w:r>
      <w:r w:rsidR="00A90E66">
        <w:fldChar w:fldCharType="end"/>
      </w:r>
      <w:r>
        <w:rPr>
          <w:rFonts w:hint="eastAsia"/>
        </w:rPr>
        <w:t>：</w:t>
      </w:r>
      <w:r w:rsidRPr="00E21E1F">
        <w:rPr>
          <w:rFonts w:hint="eastAsia"/>
        </w:rPr>
        <w:t>CPI</w:t>
      </w:r>
      <w:r w:rsidRPr="00E21E1F">
        <w:rPr>
          <w:rFonts w:hint="eastAsia"/>
        </w:rPr>
        <w:t>与国债收益率走势图、</w:t>
      </w:r>
      <w:r w:rsidRPr="00E21E1F">
        <w:rPr>
          <w:rFonts w:hint="eastAsia"/>
        </w:rPr>
        <w:t>CPI</w:t>
      </w:r>
      <w:r w:rsidRPr="00E21E1F">
        <w:rPr>
          <w:rFonts w:hint="eastAsia"/>
        </w:rPr>
        <w:t>与</w:t>
      </w:r>
      <w:r w:rsidRPr="00E21E1F">
        <w:rPr>
          <w:rFonts w:hint="eastAsia"/>
        </w:rPr>
        <w:t>PPI</w:t>
      </w:r>
      <w:r w:rsidRPr="00E21E1F">
        <w:rPr>
          <w:rFonts w:hint="eastAsia"/>
        </w:rPr>
        <w:t>走势图</w:t>
      </w:r>
      <w:bookmarkEnd w:id="48"/>
      <w:r w:rsidRPr="004154BD">
        <w:t xml:space="preserve"> </w:t>
      </w:r>
    </w:p>
    <w:tbl>
      <w:tblPr>
        <w:tblStyle w:val="a9"/>
        <w:tblW w:w="9639" w:type="dxa"/>
        <w:tblInd w:w="-2268"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9639"/>
      </w:tblGrid>
      <w:tr w:rsidR="00D263D4" w:rsidTr="00D263D4">
        <w:trPr>
          <w:cantSplit/>
          <w:trHeight w:val="4385"/>
        </w:trPr>
        <w:tc>
          <w:tcPr>
            <w:tcW w:w="9639" w:type="dxa"/>
          </w:tcPr>
          <w:p w:rsidR="00D263D4" w:rsidRDefault="00402D11" w:rsidP="00A32FAD">
            <w:pPr>
              <w:widowControl/>
              <w:ind w:firstLineChars="0" w:firstLine="0"/>
              <w:jc w:val="left"/>
              <w:rPr>
                <w:rFonts w:ascii="宋体" w:hAnsi="宋体"/>
                <w:bCs/>
                <w:szCs w:val="21"/>
                <w:lang w:bidi="en-US"/>
              </w:rPr>
            </w:pPr>
            <w:r>
              <w:rPr>
                <w:rFonts w:ascii="宋体" w:hAnsi="宋体"/>
                <w:bCs/>
                <w:noProof/>
                <w:szCs w:val="21"/>
              </w:rPr>
              <w:lastRenderedPageBreak/>
              <w:drawing>
                <wp:anchor distT="0" distB="0" distL="114300" distR="114300" simplePos="0" relativeHeight="251737088" behindDoc="0" locked="0" layoutInCell="1" allowOverlap="1">
                  <wp:simplePos x="0" y="0"/>
                  <wp:positionH relativeFrom="column">
                    <wp:posOffset>3213735</wp:posOffset>
                  </wp:positionH>
                  <wp:positionV relativeFrom="paragraph">
                    <wp:posOffset>69850</wp:posOffset>
                  </wp:positionV>
                  <wp:extent cx="2800350" cy="2657475"/>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2800350" cy="2657475"/>
                          </a:xfrm>
                          <a:prstGeom prst="rect">
                            <a:avLst/>
                          </a:prstGeom>
                          <a:noFill/>
                          <a:ln w="9525">
                            <a:noFill/>
                            <a:miter lim="800000"/>
                            <a:headEnd/>
                            <a:tailEnd/>
                          </a:ln>
                        </pic:spPr>
                      </pic:pic>
                    </a:graphicData>
                  </a:graphic>
                </wp:anchor>
              </w:drawing>
            </w:r>
            <w:r w:rsidR="00D263D4">
              <w:rPr>
                <w:rFonts w:ascii="宋体" w:hAnsi="宋体"/>
                <w:bCs/>
                <w:noProof/>
                <w:szCs w:val="21"/>
              </w:rPr>
              <w:drawing>
                <wp:anchor distT="0" distB="0" distL="114300" distR="114300" simplePos="0" relativeHeight="251727872" behindDoc="0" locked="0" layoutInCell="1" allowOverlap="1">
                  <wp:simplePos x="0" y="0"/>
                  <wp:positionH relativeFrom="column">
                    <wp:posOffset>22860</wp:posOffset>
                  </wp:positionH>
                  <wp:positionV relativeFrom="paragraph">
                    <wp:posOffset>69850</wp:posOffset>
                  </wp:positionV>
                  <wp:extent cx="3086100" cy="2657475"/>
                  <wp:effectExtent l="19050" t="0" r="0" b="0"/>
                  <wp:wrapNone/>
                  <wp:docPr id="95"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2"/>
                          <a:srcRect/>
                          <a:stretch>
                            <a:fillRect/>
                          </a:stretch>
                        </pic:blipFill>
                        <pic:spPr bwMode="auto">
                          <a:xfrm>
                            <a:off x="0" y="0"/>
                            <a:ext cx="3086100" cy="2657475"/>
                          </a:xfrm>
                          <a:prstGeom prst="rect">
                            <a:avLst/>
                          </a:prstGeom>
                          <a:noFill/>
                          <a:ln w="9525">
                            <a:noFill/>
                            <a:miter lim="800000"/>
                            <a:headEnd/>
                            <a:tailEnd/>
                          </a:ln>
                        </pic:spPr>
                      </pic:pic>
                    </a:graphicData>
                  </a:graphic>
                </wp:anchor>
              </w:drawing>
            </w:r>
            <w:r w:rsidR="00D263D4">
              <w:rPr>
                <w:rFonts w:ascii="宋体" w:hAnsi="宋体"/>
                <w:bCs/>
                <w:noProof/>
                <w:szCs w:val="21"/>
              </w:rPr>
              <w:t xml:space="preserve">   </w:t>
            </w:r>
          </w:p>
        </w:tc>
      </w:tr>
      <w:tr w:rsidR="00D263D4" w:rsidTr="00A32FAD">
        <w:trPr>
          <w:cantSplit/>
        </w:trPr>
        <w:tc>
          <w:tcPr>
            <w:tcW w:w="9639" w:type="dxa"/>
          </w:tcPr>
          <w:p w:rsidR="00D263D4" w:rsidRPr="00126A89" w:rsidRDefault="00D263D4" w:rsidP="00A32FAD">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Pr>
                <w:rFonts w:ascii="华文楷体" w:eastAsia="华文楷体" w:hAnsi="华文楷体" w:hint="eastAsia"/>
                <w:bCs/>
                <w:sz w:val="18"/>
                <w:szCs w:val="18"/>
                <w:lang w:bidi="en-US"/>
              </w:rPr>
              <w:t>WIND</w:t>
            </w:r>
            <w:r w:rsidRPr="00126A89">
              <w:rPr>
                <w:rFonts w:ascii="华文楷体" w:eastAsia="华文楷体" w:hAnsi="华文楷体" w:hint="eastAsia"/>
                <w:bCs/>
                <w:sz w:val="18"/>
                <w:szCs w:val="18"/>
                <w:lang w:bidi="en-US"/>
              </w:rPr>
              <w:t>、恒泰期货研究所</w:t>
            </w:r>
          </w:p>
        </w:tc>
      </w:tr>
    </w:tbl>
    <w:p w:rsidR="00D263D4" w:rsidRDefault="00D263D4" w:rsidP="0021169A">
      <w:pPr>
        <w:pStyle w:val="4"/>
        <w:ind w:firstLine="422"/>
      </w:pPr>
      <w:bookmarkStart w:id="49" w:name="_Toc438026337"/>
      <w:bookmarkStart w:id="50" w:name="_Toc470696494"/>
      <w:r w:rsidRPr="0021169A">
        <w:rPr>
          <w:rFonts w:hint="eastAsia"/>
        </w:rPr>
        <w:t>2.2</w:t>
      </w:r>
      <w:r w:rsidR="00A32FAD">
        <w:rPr>
          <w:rFonts w:hint="eastAsia"/>
        </w:rPr>
        <w:t>、</w:t>
      </w:r>
      <w:r w:rsidRPr="0021169A">
        <w:rPr>
          <w:rFonts w:hint="eastAsia"/>
        </w:rPr>
        <w:t>货币政策回顾与展望</w:t>
      </w:r>
      <w:bookmarkEnd w:id="49"/>
      <w:bookmarkEnd w:id="50"/>
    </w:p>
    <w:p w:rsidR="001B09D8" w:rsidRPr="001B09D8" w:rsidRDefault="001B09D8" w:rsidP="001B09D8">
      <w:pPr>
        <w:pStyle w:val="ae"/>
        <w:ind w:firstLineChars="0" w:firstLine="0"/>
      </w:pPr>
      <w:bookmarkStart w:id="51" w:name="_Toc469421057"/>
      <w:r>
        <w:rPr>
          <w:rFonts w:hint="eastAsia"/>
        </w:rPr>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Pr>
          <w:noProof/>
        </w:rPr>
        <w:t>17</w:t>
      </w:r>
      <w:r w:rsidR="00A90E66">
        <w:fldChar w:fldCharType="end"/>
      </w:r>
      <w:r>
        <w:rPr>
          <w:rFonts w:hint="eastAsia"/>
        </w:rPr>
        <w:t>：</w:t>
      </w:r>
      <w:r w:rsidRPr="00BC75C5">
        <w:rPr>
          <w:rFonts w:hint="eastAsia"/>
        </w:rPr>
        <w:t>国债利率与逆回购利率</w:t>
      </w:r>
      <w:bookmarkEnd w:id="51"/>
    </w:p>
    <w:tbl>
      <w:tblPr>
        <w:tblStyle w:val="a9"/>
        <w:tblW w:w="7416"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7416"/>
      </w:tblGrid>
      <w:tr w:rsidR="00D82A10" w:rsidTr="00A32FAD">
        <w:trPr>
          <w:cantSplit/>
          <w:trHeight w:val="4629"/>
        </w:trPr>
        <w:tc>
          <w:tcPr>
            <w:tcW w:w="7416" w:type="dxa"/>
          </w:tcPr>
          <w:p w:rsidR="00D82A10" w:rsidRDefault="00D82A10" w:rsidP="00A32FAD">
            <w:pPr>
              <w:widowControl/>
              <w:ind w:firstLineChars="0" w:firstLine="0"/>
              <w:jc w:val="left"/>
              <w:rPr>
                <w:rFonts w:ascii="宋体" w:hAnsi="宋体"/>
                <w:bCs/>
                <w:szCs w:val="21"/>
                <w:lang w:bidi="en-US"/>
              </w:rPr>
            </w:pPr>
            <w:r>
              <w:rPr>
                <w:rFonts w:ascii="宋体" w:hAnsi="宋体"/>
                <w:bCs/>
                <w:noProof/>
                <w:szCs w:val="21"/>
              </w:rPr>
              <w:drawing>
                <wp:anchor distT="0" distB="0" distL="114300" distR="114300" simplePos="0" relativeHeight="251734016" behindDoc="0" locked="0" layoutInCell="1" allowOverlap="1">
                  <wp:simplePos x="0" y="0"/>
                  <wp:positionH relativeFrom="column">
                    <wp:posOffset>40005</wp:posOffset>
                  </wp:positionH>
                  <wp:positionV relativeFrom="paragraph">
                    <wp:posOffset>17780</wp:posOffset>
                  </wp:positionV>
                  <wp:extent cx="4629149" cy="2847975"/>
                  <wp:effectExtent l="19050" t="0" r="1" b="0"/>
                  <wp:wrapNone/>
                  <wp:docPr id="104" name="图片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3"/>
                          <a:srcRect/>
                          <a:stretch>
                            <a:fillRect/>
                          </a:stretch>
                        </pic:blipFill>
                        <pic:spPr bwMode="auto">
                          <a:xfrm>
                            <a:off x="0" y="0"/>
                            <a:ext cx="4635142" cy="2851662"/>
                          </a:xfrm>
                          <a:prstGeom prst="rect">
                            <a:avLst/>
                          </a:prstGeom>
                          <a:noFill/>
                          <a:ln w="9525">
                            <a:noFill/>
                            <a:miter lim="800000"/>
                            <a:headEnd/>
                            <a:tailEnd/>
                          </a:ln>
                        </pic:spPr>
                      </pic:pic>
                    </a:graphicData>
                  </a:graphic>
                </wp:anchor>
              </w:drawing>
            </w:r>
          </w:p>
        </w:tc>
      </w:tr>
      <w:tr w:rsidR="00D82A10" w:rsidTr="00A32FAD">
        <w:trPr>
          <w:cantSplit/>
        </w:trPr>
        <w:tc>
          <w:tcPr>
            <w:tcW w:w="7416" w:type="dxa"/>
          </w:tcPr>
          <w:p w:rsidR="00D82A10" w:rsidRPr="00126A89" w:rsidRDefault="00D82A10" w:rsidP="00A32FAD">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Pr>
                <w:rFonts w:ascii="华文楷体" w:eastAsia="华文楷体" w:hAnsi="华文楷体" w:hint="eastAsia"/>
                <w:bCs/>
                <w:sz w:val="18"/>
                <w:szCs w:val="18"/>
                <w:lang w:bidi="en-US"/>
              </w:rPr>
              <w:t>WIND、恒泰期货研究所</w:t>
            </w:r>
          </w:p>
        </w:tc>
      </w:tr>
    </w:tbl>
    <w:p w:rsidR="00D73AD3" w:rsidRDefault="00D263D4" w:rsidP="00486867">
      <w:pPr>
        <w:widowControl/>
        <w:spacing w:beforeLines="100" w:afterLines="100"/>
        <w:ind w:firstLine="420"/>
        <w:jc w:val="left"/>
      </w:pPr>
      <w:r w:rsidRPr="00D263D4">
        <w:rPr>
          <w:rFonts w:hint="eastAsia"/>
        </w:rPr>
        <w:t>2015</w:t>
      </w:r>
      <w:r w:rsidRPr="00D263D4">
        <w:rPr>
          <w:rFonts w:hint="eastAsia"/>
        </w:rPr>
        <w:t>年央行进行了</w:t>
      </w:r>
      <w:r w:rsidRPr="00D263D4">
        <w:rPr>
          <w:rFonts w:hint="eastAsia"/>
        </w:rPr>
        <w:t>5</w:t>
      </w:r>
      <w:r w:rsidRPr="00D263D4">
        <w:rPr>
          <w:rFonts w:hint="eastAsia"/>
        </w:rPr>
        <w:t>次降息，</w:t>
      </w:r>
      <w:r w:rsidRPr="00D263D4">
        <w:rPr>
          <w:rFonts w:hint="eastAsia"/>
        </w:rPr>
        <w:t>4</w:t>
      </w:r>
      <w:r w:rsidRPr="00D263D4">
        <w:rPr>
          <w:rFonts w:hint="eastAsia"/>
        </w:rPr>
        <w:t>次降准，每个月都有花式放水。因此市场各方当时预计</w:t>
      </w:r>
      <w:r w:rsidRPr="00D263D4">
        <w:rPr>
          <w:rFonts w:hint="eastAsia"/>
        </w:rPr>
        <w:t>2016</w:t>
      </w:r>
      <w:r w:rsidRPr="00D263D4">
        <w:rPr>
          <w:rFonts w:hint="eastAsia"/>
        </w:rPr>
        <w:t>年也会延续如此宽松的货币政策，因为在那个时间节点，整个市场对于</w:t>
      </w:r>
      <w:r w:rsidRPr="00D263D4">
        <w:rPr>
          <w:rFonts w:hint="eastAsia"/>
        </w:rPr>
        <w:t>2016</w:t>
      </w:r>
      <w:r w:rsidRPr="00D263D4">
        <w:rPr>
          <w:rFonts w:hint="eastAsia"/>
        </w:rPr>
        <w:t>年的宏观经济预期还是较为悲观的。但是由于供给</w:t>
      </w:r>
      <w:proofErr w:type="gramStart"/>
      <w:r w:rsidRPr="00D263D4">
        <w:rPr>
          <w:rFonts w:hint="eastAsia"/>
        </w:rPr>
        <w:t>侧改革超</w:t>
      </w:r>
      <w:proofErr w:type="gramEnd"/>
      <w:r w:rsidRPr="00D263D4">
        <w:rPr>
          <w:rFonts w:hint="eastAsia"/>
        </w:rPr>
        <w:t>预期进展以及年初火爆的房地产使得经济增速并没有如预期般的继续恶化。因此央行除了在年初进行了一次</w:t>
      </w:r>
      <w:proofErr w:type="gramStart"/>
      <w:r w:rsidRPr="00D263D4">
        <w:rPr>
          <w:rFonts w:hint="eastAsia"/>
        </w:rPr>
        <w:t>降准以外</w:t>
      </w:r>
      <w:proofErr w:type="gramEnd"/>
      <w:r w:rsidRPr="00D263D4">
        <w:rPr>
          <w:rFonts w:hint="eastAsia"/>
        </w:rPr>
        <w:t>，再也没有在</w:t>
      </w:r>
      <w:r w:rsidRPr="00D263D4">
        <w:rPr>
          <w:rFonts w:hint="eastAsia"/>
        </w:rPr>
        <w:t>2016</w:t>
      </w:r>
      <w:r w:rsidRPr="00D263D4">
        <w:rPr>
          <w:rFonts w:hint="eastAsia"/>
        </w:rPr>
        <w:t>年进行</w:t>
      </w:r>
      <w:proofErr w:type="gramStart"/>
      <w:r w:rsidRPr="00D263D4">
        <w:rPr>
          <w:rFonts w:hint="eastAsia"/>
        </w:rPr>
        <w:t>过降准</w:t>
      </w:r>
      <w:proofErr w:type="gramEnd"/>
      <w:r w:rsidRPr="00D263D4">
        <w:rPr>
          <w:rFonts w:hint="eastAsia"/>
        </w:rPr>
        <w:t>降息的操作。相反，随着国债市场在</w:t>
      </w:r>
      <w:r w:rsidRPr="00D263D4">
        <w:rPr>
          <w:rFonts w:hint="eastAsia"/>
        </w:rPr>
        <w:t>3</w:t>
      </w:r>
      <w:r w:rsidRPr="00D263D4">
        <w:rPr>
          <w:rFonts w:hint="eastAsia"/>
        </w:rPr>
        <w:t>季度出现火爆行情后，央行果断出手引导市场利率上行。</w:t>
      </w:r>
    </w:p>
    <w:p w:rsidR="00D73AD3" w:rsidRDefault="00D263D4" w:rsidP="00486867">
      <w:pPr>
        <w:widowControl/>
        <w:spacing w:beforeLines="100" w:afterLines="100"/>
        <w:ind w:firstLine="420"/>
        <w:jc w:val="left"/>
      </w:pPr>
      <w:r w:rsidRPr="00D263D4">
        <w:rPr>
          <w:rFonts w:hint="eastAsia"/>
        </w:rPr>
        <w:lastRenderedPageBreak/>
        <w:t>由于经济增长乏力，实体经济缺乏吸引力，使得大量资金在资本市场寻找获利机会。而</w:t>
      </w:r>
      <w:r w:rsidRPr="00D263D4">
        <w:rPr>
          <w:rFonts w:hint="eastAsia"/>
        </w:rPr>
        <w:t>2015</w:t>
      </w:r>
      <w:r w:rsidRPr="00D263D4">
        <w:rPr>
          <w:rFonts w:hint="eastAsia"/>
        </w:rPr>
        <w:t>年股票市场牛市的终结以及</w:t>
      </w:r>
      <w:r w:rsidRPr="00D263D4">
        <w:rPr>
          <w:rFonts w:hint="eastAsia"/>
        </w:rPr>
        <w:t>2016</w:t>
      </w:r>
      <w:r w:rsidRPr="00D263D4">
        <w:rPr>
          <w:rFonts w:hint="eastAsia"/>
        </w:rPr>
        <w:t>年房价快速上涨后遭到打压使得资本市场再度出现资产荒，而这个时候债券市场再度得到大量资金的青睐，使得债券价格不断上涨，国债现货利率创出近几年的新低，可以说债券价格出现了明显的泡沫。而债券市场规模巨大，一旦央行不加以管控，等到债券泡沫吹到极致破灭，容易引发金融危机。</w:t>
      </w:r>
    </w:p>
    <w:p w:rsidR="0089676F" w:rsidRDefault="00D263D4" w:rsidP="00486867">
      <w:pPr>
        <w:widowControl/>
        <w:spacing w:beforeLines="100" w:afterLines="100"/>
        <w:ind w:firstLine="420"/>
        <w:jc w:val="left"/>
      </w:pPr>
      <w:r w:rsidRPr="00D263D4">
        <w:rPr>
          <w:rFonts w:hint="eastAsia"/>
        </w:rPr>
        <w:t>另外，利率持续过低也不利于我国金融去杠杆。因此央行在</w:t>
      </w:r>
      <w:r w:rsidRPr="00D263D4">
        <w:rPr>
          <w:rFonts w:hint="eastAsia"/>
        </w:rPr>
        <w:t>8</w:t>
      </w:r>
      <w:r w:rsidRPr="00D263D4">
        <w:rPr>
          <w:rFonts w:hint="eastAsia"/>
        </w:rPr>
        <w:t>月底通过重启</w:t>
      </w:r>
      <w:r w:rsidRPr="00D263D4">
        <w:rPr>
          <w:rFonts w:hint="eastAsia"/>
        </w:rPr>
        <w:t>14</w:t>
      </w:r>
      <w:r w:rsidRPr="00D263D4">
        <w:rPr>
          <w:rFonts w:hint="eastAsia"/>
        </w:rPr>
        <w:t>天逆回购向市场发出信号。央行重启</w:t>
      </w:r>
      <w:r w:rsidRPr="00D263D4">
        <w:rPr>
          <w:rFonts w:hint="eastAsia"/>
        </w:rPr>
        <w:t>14</w:t>
      </w:r>
      <w:r w:rsidRPr="00D263D4">
        <w:rPr>
          <w:rFonts w:hint="eastAsia"/>
        </w:rPr>
        <w:t>天逆回购以代替部分</w:t>
      </w:r>
      <w:r w:rsidRPr="00D263D4">
        <w:rPr>
          <w:rFonts w:hint="eastAsia"/>
        </w:rPr>
        <w:t>7</w:t>
      </w:r>
      <w:r w:rsidRPr="00D263D4">
        <w:rPr>
          <w:rFonts w:hint="eastAsia"/>
        </w:rPr>
        <w:t>天逆回购，这样短期资金利率将上行。在此之前，大量机构通过拆借短期资金购买国债来获得利差。而随着央行引导短期利率上行，国债利率下行，两者利差收窄，使得该交易无利可图。债市缺乏增量资金后，国债价格便触顶回落，央行主动挤压债市泡沫也得以成行。</w:t>
      </w:r>
    </w:p>
    <w:p w:rsidR="00D73AD3" w:rsidRDefault="001B09D8" w:rsidP="001B09D8">
      <w:pPr>
        <w:pStyle w:val="ae"/>
        <w:ind w:firstLineChars="0" w:firstLine="0"/>
      </w:pPr>
      <w:bookmarkStart w:id="52" w:name="_Toc469421058"/>
      <w:r>
        <w:rPr>
          <w:rFonts w:hint="eastAsia"/>
        </w:rPr>
        <w:t>图表</w:t>
      </w:r>
      <w:r>
        <w:rPr>
          <w:rFonts w:hint="eastAsia"/>
        </w:rPr>
        <w:t xml:space="preserve"> </w:t>
      </w:r>
      <w:r w:rsidR="00A90E66">
        <w:fldChar w:fldCharType="begin"/>
      </w:r>
      <w:r>
        <w:instrText xml:space="preserve"> </w:instrText>
      </w:r>
      <w:r>
        <w:rPr>
          <w:rFonts w:hint="eastAsia"/>
        </w:rPr>
        <w:instrText xml:space="preserve">SEQ </w:instrText>
      </w:r>
      <w:r>
        <w:rPr>
          <w:rFonts w:hint="eastAsia"/>
        </w:rPr>
        <w:instrText>图表</w:instrText>
      </w:r>
      <w:r>
        <w:rPr>
          <w:rFonts w:hint="eastAsia"/>
        </w:rPr>
        <w:instrText xml:space="preserve"> \* ARABIC</w:instrText>
      </w:r>
      <w:r>
        <w:instrText xml:space="preserve"> </w:instrText>
      </w:r>
      <w:r w:rsidR="00A90E66">
        <w:fldChar w:fldCharType="separate"/>
      </w:r>
      <w:r>
        <w:rPr>
          <w:noProof/>
        </w:rPr>
        <w:t>18</w:t>
      </w:r>
      <w:r w:rsidR="00A90E66">
        <w:fldChar w:fldCharType="end"/>
      </w:r>
      <w:r>
        <w:rPr>
          <w:rFonts w:hint="eastAsia"/>
        </w:rPr>
        <w:t>：</w:t>
      </w:r>
      <w:r w:rsidRPr="00991D65">
        <w:rPr>
          <w:rFonts w:hint="eastAsia"/>
        </w:rPr>
        <w:t>人民币汇率、官方外汇储备</w:t>
      </w:r>
      <w:bookmarkEnd w:id="52"/>
    </w:p>
    <w:tbl>
      <w:tblPr>
        <w:tblStyle w:val="a9"/>
        <w:tblW w:w="9639" w:type="dxa"/>
        <w:tblInd w:w="-2268" w:type="dxa"/>
        <w:tblBorders>
          <w:top w:val="single" w:sz="12" w:space="0" w:color="2E74B5" w:themeColor="accent1" w:themeShade="BF"/>
          <w:left w:val="none" w:sz="0" w:space="0" w:color="auto"/>
          <w:bottom w:val="none" w:sz="0" w:space="0" w:color="auto"/>
          <w:right w:val="none" w:sz="0" w:space="0" w:color="auto"/>
          <w:insideH w:val="single" w:sz="12" w:space="0" w:color="2E74B5" w:themeColor="accent1" w:themeShade="BF"/>
          <w:insideV w:val="single" w:sz="12" w:space="0" w:color="C00000"/>
        </w:tblBorders>
        <w:tblLayout w:type="fixed"/>
        <w:tblCellMar>
          <w:left w:w="0" w:type="dxa"/>
          <w:right w:w="0" w:type="dxa"/>
        </w:tblCellMar>
        <w:tblLook w:val="04A0"/>
      </w:tblPr>
      <w:tblGrid>
        <w:gridCol w:w="9639"/>
      </w:tblGrid>
      <w:tr w:rsidR="00D73AD3" w:rsidTr="00A32FAD">
        <w:trPr>
          <w:cantSplit/>
          <w:trHeight w:val="4385"/>
        </w:trPr>
        <w:tc>
          <w:tcPr>
            <w:tcW w:w="9639" w:type="dxa"/>
          </w:tcPr>
          <w:p w:rsidR="00D73AD3" w:rsidRDefault="001B09D8" w:rsidP="00A32FAD">
            <w:pPr>
              <w:widowControl/>
              <w:ind w:firstLineChars="0" w:firstLine="0"/>
              <w:jc w:val="left"/>
              <w:rPr>
                <w:rFonts w:ascii="宋体" w:hAnsi="宋体"/>
                <w:bCs/>
                <w:szCs w:val="21"/>
                <w:lang w:bidi="en-US"/>
              </w:rPr>
            </w:pPr>
            <w:r>
              <w:rPr>
                <w:rFonts w:ascii="宋体" w:hAnsi="宋体"/>
                <w:bCs/>
                <w:noProof/>
                <w:szCs w:val="21"/>
              </w:rPr>
              <w:drawing>
                <wp:anchor distT="0" distB="0" distL="114300" distR="114300" simplePos="0" relativeHeight="251735040" behindDoc="0" locked="0" layoutInCell="1" allowOverlap="1">
                  <wp:simplePos x="0" y="0"/>
                  <wp:positionH relativeFrom="column">
                    <wp:posOffset>32385</wp:posOffset>
                  </wp:positionH>
                  <wp:positionV relativeFrom="paragraph">
                    <wp:posOffset>14605</wp:posOffset>
                  </wp:positionV>
                  <wp:extent cx="3000375" cy="2705100"/>
                  <wp:effectExtent l="19050" t="0" r="9525" b="0"/>
                  <wp:wrapNone/>
                  <wp:docPr id="105" name="图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4"/>
                          <a:srcRect/>
                          <a:stretch>
                            <a:fillRect/>
                          </a:stretch>
                        </pic:blipFill>
                        <pic:spPr bwMode="auto">
                          <a:xfrm>
                            <a:off x="0" y="0"/>
                            <a:ext cx="3000375" cy="2705100"/>
                          </a:xfrm>
                          <a:prstGeom prst="rect">
                            <a:avLst/>
                          </a:prstGeom>
                          <a:noFill/>
                          <a:ln w="9525">
                            <a:noFill/>
                            <a:miter lim="800000"/>
                            <a:headEnd/>
                            <a:tailEnd/>
                          </a:ln>
                        </pic:spPr>
                      </pic:pic>
                    </a:graphicData>
                  </a:graphic>
                </wp:anchor>
              </w:drawing>
            </w:r>
            <w:r>
              <w:rPr>
                <w:rFonts w:ascii="宋体" w:hAnsi="宋体"/>
                <w:bCs/>
                <w:noProof/>
                <w:szCs w:val="21"/>
              </w:rPr>
              <w:drawing>
                <wp:anchor distT="0" distB="0" distL="114300" distR="114300" simplePos="0" relativeHeight="251736064" behindDoc="0" locked="0" layoutInCell="1" allowOverlap="1">
                  <wp:simplePos x="0" y="0"/>
                  <wp:positionH relativeFrom="column">
                    <wp:posOffset>3251835</wp:posOffset>
                  </wp:positionH>
                  <wp:positionV relativeFrom="paragraph">
                    <wp:posOffset>100330</wp:posOffset>
                  </wp:positionV>
                  <wp:extent cx="2828925" cy="2619375"/>
                  <wp:effectExtent l="19050" t="0" r="9525" b="0"/>
                  <wp:wrapNone/>
                  <wp:docPr id="106" name="图片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5"/>
                          <a:srcRect/>
                          <a:stretch>
                            <a:fillRect/>
                          </a:stretch>
                        </pic:blipFill>
                        <pic:spPr bwMode="auto">
                          <a:xfrm>
                            <a:off x="0" y="0"/>
                            <a:ext cx="2828925" cy="2619375"/>
                          </a:xfrm>
                          <a:prstGeom prst="rect">
                            <a:avLst/>
                          </a:prstGeom>
                          <a:noFill/>
                          <a:ln w="9525">
                            <a:noFill/>
                            <a:miter lim="800000"/>
                            <a:headEnd/>
                            <a:tailEnd/>
                          </a:ln>
                        </pic:spPr>
                      </pic:pic>
                    </a:graphicData>
                  </a:graphic>
                </wp:anchor>
              </w:drawing>
            </w:r>
            <w:r>
              <w:rPr>
                <w:rFonts w:ascii="宋体" w:hAnsi="宋体"/>
                <w:bCs/>
                <w:noProof/>
                <w:szCs w:val="21"/>
              </w:rPr>
              <w:t xml:space="preserve"> </w:t>
            </w:r>
            <w:r w:rsidR="00D73AD3">
              <w:rPr>
                <w:rFonts w:ascii="宋体" w:hAnsi="宋体"/>
                <w:bCs/>
                <w:noProof/>
                <w:szCs w:val="21"/>
              </w:rPr>
              <w:t xml:space="preserve">   </w:t>
            </w:r>
          </w:p>
        </w:tc>
      </w:tr>
      <w:tr w:rsidR="00D73AD3" w:rsidTr="00A32FAD">
        <w:trPr>
          <w:cantSplit/>
        </w:trPr>
        <w:tc>
          <w:tcPr>
            <w:tcW w:w="9639" w:type="dxa"/>
          </w:tcPr>
          <w:p w:rsidR="00D73AD3" w:rsidRPr="00126A89" w:rsidRDefault="00D73AD3" w:rsidP="00A32FAD">
            <w:pPr>
              <w:widowControl/>
              <w:ind w:firstLine="360"/>
              <w:jc w:val="left"/>
              <w:rPr>
                <w:rFonts w:ascii="华文楷体" w:eastAsia="华文楷体" w:hAnsi="华文楷体"/>
                <w:bCs/>
                <w:sz w:val="18"/>
                <w:szCs w:val="18"/>
                <w:lang w:bidi="en-US"/>
              </w:rPr>
            </w:pPr>
            <w:r w:rsidRPr="00126A89">
              <w:rPr>
                <w:rFonts w:ascii="华文楷体" w:eastAsia="华文楷体" w:hAnsi="华文楷体" w:hint="eastAsia"/>
                <w:bCs/>
                <w:sz w:val="18"/>
                <w:szCs w:val="18"/>
                <w:lang w:bidi="en-US"/>
              </w:rPr>
              <w:t>数据来源：</w:t>
            </w:r>
            <w:r>
              <w:rPr>
                <w:rFonts w:ascii="华文楷体" w:eastAsia="华文楷体" w:hAnsi="华文楷体" w:hint="eastAsia"/>
                <w:bCs/>
                <w:sz w:val="18"/>
                <w:szCs w:val="18"/>
                <w:lang w:bidi="en-US"/>
              </w:rPr>
              <w:t>WIND</w:t>
            </w:r>
            <w:r w:rsidRPr="00126A89">
              <w:rPr>
                <w:rFonts w:ascii="华文楷体" w:eastAsia="华文楷体" w:hAnsi="华文楷体" w:hint="eastAsia"/>
                <w:bCs/>
                <w:sz w:val="18"/>
                <w:szCs w:val="18"/>
                <w:lang w:bidi="en-US"/>
              </w:rPr>
              <w:t>、恒泰期货研究所</w:t>
            </w:r>
          </w:p>
        </w:tc>
      </w:tr>
    </w:tbl>
    <w:p w:rsidR="00D73AD3" w:rsidRDefault="00D73AD3" w:rsidP="00486867">
      <w:pPr>
        <w:widowControl/>
        <w:spacing w:beforeLines="100" w:afterLines="100"/>
        <w:ind w:firstLine="420"/>
        <w:jc w:val="left"/>
      </w:pPr>
      <w:r w:rsidRPr="00D73AD3">
        <w:rPr>
          <w:rFonts w:hint="eastAsia"/>
        </w:rPr>
        <w:t>展望</w:t>
      </w:r>
      <w:r w:rsidRPr="00D73AD3">
        <w:rPr>
          <w:rFonts w:hint="eastAsia"/>
        </w:rPr>
        <w:t>2017</w:t>
      </w:r>
      <w:r w:rsidRPr="00D73AD3">
        <w:rPr>
          <w:rFonts w:hint="eastAsia"/>
        </w:rPr>
        <w:t>年央行货币政策，我们认为保持合理的通胀水平和经济增速依旧是央行最为看重的政策目标。而随着中国经济软着陆的迹象越来越明显，控制物价水平的优先度将高于保持经济增速。特别是在</w:t>
      </w:r>
      <w:r w:rsidRPr="00D73AD3">
        <w:rPr>
          <w:rFonts w:hint="eastAsia"/>
        </w:rPr>
        <w:t>2016</w:t>
      </w:r>
      <w:r w:rsidRPr="00D73AD3">
        <w:rPr>
          <w:rFonts w:hint="eastAsia"/>
        </w:rPr>
        <w:t>年</w:t>
      </w:r>
      <w:r w:rsidRPr="00D73AD3">
        <w:rPr>
          <w:rFonts w:hint="eastAsia"/>
        </w:rPr>
        <w:t>PPI</w:t>
      </w:r>
      <w:r w:rsidRPr="00D73AD3">
        <w:rPr>
          <w:rFonts w:hint="eastAsia"/>
        </w:rPr>
        <w:t>大幅回暖的背景下，</w:t>
      </w:r>
      <w:r w:rsidRPr="00D73AD3">
        <w:rPr>
          <w:rFonts w:hint="eastAsia"/>
        </w:rPr>
        <w:t>2017</w:t>
      </w:r>
      <w:r w:rsidRPr="00D73AD3">
        <w:rPr>
          <w:rFonts w:hint="eastAsia"/>
        </w:rPr>
        <w:t>年物价将面临较大的上涨压力。货币政策宽松的力度将越来越小。特别考虑到美国进入加息周期，人民币连续贬值，资金外流压力非常大，外汇储备连续下滑，如果继续保持低利率，将有更多资金流向美国。</w:t>
      </w:r>
    </w:p>
    <w:p w:rsidR="00D73AD3" w:rsidRDefault="00D73AD3" w:rsidP="00486867">
      <w:pPr>
        <w:widowControl/>
        <w:spacing w:beforeLines="100" w:afterLines="100"/>
        <w:ind w:firstLine="420"/>
        <w:jc w:val="left"/>
      </w:pPr>
      <w:r w:rsidRPr="00D73AD3">
        <w:rPr>
          <w:rFonts w:hint="eastAsia"/>
        </w:rPr>
        <w:t>但是从宏观大背景来看，我国经济尚未复苏，高通胀通常伴随经济过热，因此也不必担忧物价会出现飞涨并引发央行加息。特别是我国目前债务总量依旧庞大，一旦加息将极大地增加窄幅负担。而且目前来看，除了美国，其他发达经济</w:t>
      </w:r>
      <w:r w:rsidRPr="00D73AD3">
        <w:rPr>
          <w:rFonts w:hint="eastAsia"/>
        </w:rPr>
        <w:lastRenderedPageBreak/>
        <w:t>体并没有进入货币紧缩的条件，日本和欧洲央行也只是缩小了或者不加大货币放水力度。因为不仅是中国，近几年全球央行联手放水催生了债券泡沫牛市，而挤泡沫的过程必须十分谨慎缓慢，否则极易引发金融动荡。</w:t>
      </w:r>
    </w:p>
    <w:p w:rsidR="005401C5" w:rsidRDefault="00D73AD3" w:rsidP="00486867">
      <w:pPr>
        <w:widowControl/>
        <w:spacing w:beforeLines="100" w:afterLines="100"/>
        <w:ind w:firstLine="420"/>
        <w:jc w:val="left"/>
      </w:pPr>
      <w:r w:rsidRPr="00D73AD3">
        <w:rPr>
          <w:rFonts w:hint="eastAsia"/>
        </w:rPr>
        <w:t>因此我们认为</w:t>
      </w:r>
      <w:r w:rsidRPr="00D73AD3">
        <w:rPr>
          <w:rFonts w:hint="eastAsia"/>
        </w:rPr>
        <w:t>2017</w:t>
      </w:r>
      <w:r w:rsidRPr="00D73AD3">
        <w:rPr>
          <w:rFonts w:hint="eastAsia"/>
        </w:rPr>
        <w:t>年央行整体货币政策会延续目前的态势，即通过短期的、灵活的工具引导短期市场资金，缓慢地提升利率。</w:t>
      </w:r>
    </w:p>
    <w:p w:rsidR="00A32FAD" w:rsidRDefault="00A32FAD" w:rsidP="0021169A">
      <w:pPr>
        <w:pStyle w:val="3"/>
        <w:spacing w:before="312" w:after="312"/>
        <w:ind w:firstLine="562"/>
      </w:pPr>
      <w:bookmarkStart w:id="53" w:name="_Toc438026338"/>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Default="00A32FAD" w:rsidP="00A32FAD">
      <w:pPr>
        <w:ind w:firstLine="420"/>
      </w:pPr>
    </w:p>
    <w:p w:rsidR="00A32FAD" w:rsidRPr="00A32FAD" w:rsidRDefault="00A32FAD" w:rsidP="00A32FAD">
      <w:pPr>
        <w:ind w:firstLine="420"/>
      </w:pPr>
    </w:p>
    <w:p w:rsidR="00D73AD3" w:rsidRPr="0021169A" w:rsidRDefault="00A32FAD" w:rsidP="0021169A">
      <w:pPr>
        <w:pStyle w:val="3"/>
        <w:spacing w:before="312" w:after="312"/>
        <w:ind w:firstLine="562"/>
      </w:pPr>
      <w:bookmarkStart w:id="54" w:name="_Toc470696495"/>
      <w:r>
        <w:rPr>
          <w:rFonts w:hint="eastAsia"/>
        </w:rPr>
        <w:t>三、</w:t>
      </w:r>
      <w:r w:rsidR="00D73AD3" w:rsidRPr="0021169A">
        <w:rPr>
          <w:rFonts w:hint="eastAsia"/>
        </w:rPr>
        <w:t>2016</w:t>
      </w:r>
      <w:r w:rsidR="00D73AD3" w:rsidRPr="0021169A">
        <w:rPr>
          <w:rFonts w:hint="eastAsia"/>
        </w:rPr>
        <w:t>年</w:t>
      </w:r>
      <w:proofErr w:type="gramStart"/>
      <w:r w:rsidR="00D73AD3" w:rsidRPr="0021169A">
        <w:rPr>
          <w:rFonts w:hint="eastAsia"/>
        </w:rPr>
        <w:t>期债行情</w:t>
      </w:r>
      <w:proofErr w:type="gramEnd"/>
      <w:r w:rsidR="00D73AD3" w:rsidRPr="0021169A">
        <w:rPr>
          <w:rFonts w:hint="eastAsia"/>
        </w:rPr>
        <w:t>展望</w:t>
      </w:r>
      <w:bookmarkEnd w:id="53"/>
      <w:r w:rsidR="0096430D">
        <w:rPr>
          <w:rFonts w:hint="eastAsia"/>
        </w:rPr>
        <w:t>：利多支撑坍塌，</w:t>
      </w:r>
      <w:proofErr w:type="gramStart"/>
      <w:r w:rsidR="0096430D">
        <w:rPr>
          <w:rFonts w:hint="eastAsia"/>
        </w:rPr>
        <w:t>期债牛市</w:t>
      </w:r>
      <w:proofErr w:type="gramEnd"/>
      <w:r w:rsidR="0096430D">
        <w:rPr>
          <w:rFonts w:hint="eastAsia"/>
        </w:rPr>
        <w:t>谢幕</w:t>
      </w:r>
      <w:bookmarkEnd w:id="54"/>
    </w:p>
    <w:p w:rsidR="00D73AD3" w:rsidRDefault="00D73AD3" w:rsidP="00486867">
      <w:pPr>
        <w:widowControl/>
        <w:spacing w:beforeLines="100" w:afterLines="100"/>
        <w:ind w:firstLine="420"/>
        <w:jc w:val="left"/>
      </w:pPr>
      <w:r w:rsidRPr="00D73AD3">
        <w:rPr>
          <w:rFonts w:hint="eastAsia"/>
        </w:rPr>
        <w:t>结合上述宏观基本面和央行货币政策分析，我们认为从</w:t>
      </w:r>
      <w:r w:rsidRPr="00D73AD3">
        <w:rPr>
          <w:rFonts w:hint="eastAsia"/>
        </w:rPr>
        <w:t>2014</w:t>
      </w:r>
      <w:r w:rsidRPr="00D73AD3">
        <w:rPr>
          <w:rFonts w:hint="eastAsia"/>
        </w:rPr>
        <w:t>年开始的长达三年的债券牛市已经终结。之前支撑债券牛市</w:t>
      </w:r>
      <w:r w:rsidR="000A59B2">
        <w:rPr>
          <w:rFonts w:hint="eastAsia"/>
        </w:rPr>
        <w:t>的宏观经济增速持续下滑、通缩预期</w:t>
      </w:r>
      <w:r w:rsidR="000A59B2">
        <w:rPr>
          <w:rFonts w:hint="eastAsia"/>
        </w:rPr>
        <w:lastRenderedPageBreak/>
        <w:t>以及央行大放水等利多支撑因素均已</w:t>
      </w:r>
      <w:r w:rsidRPr="00D73AD3">
        <w:rPr>
          <w:rFonts w:hint="eastAsia"/>
        </w:rPr>
        <w:t>松动。由于债券交易不同于股票和大宗商品，更偏向于左侧交易。一旦预期改变，则价格会在短时间内出现迅速的反映。而</w:t>
      </w:r>
      <w:r w:rsidRPr="00D73AD3">
        <w:rPr>
          <w:rFonts w:hint="eastAsia"/>
        </w:rPr>
        <w:t>2016</w:t>
      </w:r>
      <w:r w:rsidRPr="00D73AD3">
        <w:rPr>
          <w:rFonts w:hint="eastAsia"/>
        </w:rPr>
        <w:t>年</w:t>
      </w:r>
      <w:r w:rsidRPr="00D73AD3">
        <w:rPr>
          <w:rFonts w:hint="eastAsia"/>
        </w:rPr>
        <w:t>11</w:t>
      </w:r>
      <w:r w:rsidRPr="00D73AD3">
        <w:rPr>
          <w:rFonts w:hint="eastAsia"/>
        </w:rPr>
        <w:t>月到</w:t>
      </w:r>
      <w:r w:rsidRPr="00D73AD3">
        <w:rPr>
          <w:rFonts w:hint="eastAsia"/>
        </w:rPr>
        <w:t>12</w:t>
      </w:r>
      <w:r w:rsidRPr="00D73AD3">
        <w:rPr>
          <w:rFonts w:hint="eastAsia"/>
        </w:rPr>
        <w:t>月不到一个月的时间内，</w:t>
      </w:r>
      <w:proofErr w:type="gramStart"/>
      <w:r w:rsidRPr="00D73AD3">
        <w:rPr>
          <w:rFonts w:hint="eastAsia"/>
        </w:rPr>
        <w:t>期债便</w:t>
      </w:r>
      <w:proofErr w:type="gramEnd"/>
      <w:r w:rsidRPr="00D73AD3">
        <w:rPr>
          <w:rFonts w:hint="eastAsia"/>
        </w:rPr>
        <w:t>将一年的涨幅抹去并大幅下穿年线。整个债券市场迅速完成牛熊转换。</w:t>
      </w:r>
    </w:p>
    <w:p w:rsidR="004154BD" w:rsidRDefault="00D73AD3" w:rsidP="00486867">
      <w:pPr>
        <w:widowControl/>
        <w:spacing w:beforeLines="100" w:afterLines="100"/>
        <w:ind w:firstLine="420"/>
        <w:jc w:val="left"/>
      </w:pPr>
      <w:r w:rsidRPr="00D73AD3">
        <w:rPr>
          <w:rFonts w:hint="eastAsia"/>
        </w:rPr>
        <w:t>展望</w:t>
      </w:r>
      <w:r w:rsidRPr="00D73AD3">
        <w:rPr>
          <w:rFonts w:hint="eastAsia"/>
        </w:rPr>
        <w:t>2017</w:t>
      </w:r>
      <w:r w:rsidRPr="00D73AD3">
        <w:rPr>
          <w:rFonts w:hint="eastAsia"/>
        </w:rPr>
        <w:t>年</w:t>
      </w:r>
      <w:proofErr w:type="gramStart"/>
      <w:r w:rsidRPr="00D73AD3">
        <w:rPr>
          <w:rFonts w:hint="eastAsia"/>
        </w:rPr>
        <w:t>的期债走势</w:t>
      </w:r>
      <w:proofErr w:type="gramEnd"/>
      <w:r w:rsidRPr="00D73AD3">
        <w:rPr>
          <w:rFonts w:hint="eastAsia"/>
        </w:rPr>
        <w:t>，我们认为将会是非常缓慢的下行趋势。因为从上述分析来看，央行只是削减了货币放水的力度，而物价也不会出现恶性通货膨胀的可能。因此利率难以出现快速上涨的局面。因此</w:t>
      </w:r>
      <w:r w:rsidRPr="00D73AD3">
        <w:rPr>
          <w:rFonts w:hint="eastAsia"/>
        </w:rPr>
        <w:t>2017</w:t>
      </w:r>
      <w:r w:rsidRPr="00D73AD3">
        <w:rPr>
          <w:rFonts w:hint="eastAsia"/>
        </w:rPr>
        <w:t>年的债券交易策略以长期空</w:t>
      </w:r>
      <w:proofErr w:type="gramStart"/>
      <w:r w:rsidRPr="00D73AD3">
        <w:rPr>
          <w:rFonts w:hint="eastAsia"/>
        </w:rPr>
        <w:t>单配合</w:t>
      </w:r>
      <w:proofErr w:type="gramEnd"/>
      <w:r w:rsidRPr="00D73AD3">
        <w:rPr>
          <w:rFonts w:hint="eastAsia"/>
        </w:rPr>
        <w:t>反弹加空的中线波段操作来增厚利润。此外债券牛市终结后，远端长久期的债券向下空间大，因此也可进行多</w:t>
      </w:r>
      <w:r w:rsidRPr="00D73AD3">
        <w:rPr>
          <w:rFonts w:hint="eastAsia"/>
        </w:rPr>
        <w:t>5</w:t>
      </w:r>
      <w:r w:rsidRPr="00D73AD3">
        <w:rPr>
          <w:rFonts w:hint="eastAsia"/>
        </w:rPr>
        <w:t>年期国债，空</w:t>
      </w:r>
      <w:r w:rsidRPr="00D73AD3">
        <w:rPr>
          <w:rFonts w:hint="eastAsia"/>
        </w:rPr>
        <w:t>10</w:t>
      </w:r>
      <w:r w:rsidRPr="00D73AD3">
        <w:rPr>
          <w:rFonts w:hint="eastAsia"/>
        </w:rPr>
        <w:t>年期国债的对冲交易策略。</w:t>
      </w:r>
    </w:p>
    <w:p w:rsidR="00726487" w:rsidRDefault="00726487" w:rsidP="00486867">
      <w:pPr>
        <w:widowControl/>
        <w:spacing w:beforeLines="100" w:afterLines="100"/>
        <w:ind w:firstLine="420"/>
        <w:jc w:val="left"/>
      </w:pPr>
    </w:p>
    <w:p w:rsidR="00726487" w:rsidRDefault="00726487" w:rsidP="00486867">
      <w:pPr>
        <w:widowControl/>
        <w:spacing w:beforeLines="100" w:afterLines="100"/>
        <w:ind w:firstLine="420"/>
        <w:jc w:val="left"/>
      </w:pPr>
    </w:p>
    <w:p w:rsidR="00726487" w:rsidRDefault="00726487" w:rsidP="00486867">
      <w:pPr>
        <w:widowControl/>
        <w:spacing w:beforeLines="100" w:afterLines="100"/>
        <w:ind w:firstLine="420"/>
        <w:jc w:val="left"/>
      </w:pPr>
    </w:p>
    <w:p w:rsidR="00144B33" w:rsidRDefault="00144B33" w:rsidP="00486867">
      <w:pPr>
        <w:widowControl/>
        <w:spacing w:beforeLines="100" w:afterLines="100"/>
        <w:ind w:firstLine="420"/>
        <w:jc w:val="left"/>
      </w:pPr>
    </w:p>
    <w:p w:rsidR="00144B33" w:rsidRDefault="00144B33" w:rsidP="00486867">
      <w:pPr>
        <w:widowControl/>
        <w:spacing w:beforeLines="100" w:afterLines="100"/>
        <w:ind w:firstLine="420"/>
        <w:jc w:val="left"/>
      </w:pPr>
    </w:p>
    <w:p w:rsidR="00144B33" w:rsidRDefault="00144B33" w:rsidP="00486867">
      <w:pPr>
        <w:widowControl/>
        <w:spacing w:beforeLines="100" w:afterLines="100"/>
        <w:ind w:firstLine="420"/>
        <w:jc w:val="left"/>
      </w:pPr>
    </w:p>
    <w:p w:rsidR="00144B33" w:rsidRDefault="00144B33" w:rsidP="00486867">
      <w:pPr>
        <w:widowControl/>
        <w:spacing w:beforeLines="100" w:afterLines="100"/>
        <w:ind w:firstLine="420"/>
        <w:jc w:val="left"/>
      </w:pPr>
    </w:p>
    <w:p w:rsidR="00144B33" w:rsidRDefault="00144B33" w:rsidP="00486867">
      <w:pPr>
        <w:widowControl/>
        <w:spacing w:beforeLines="100" w:afterLines="100"/>
        <w:ind w:firstLine="420"/>
        <w:jc w:val="left"/>
      </w:pPr>
    </w:p>
    <w:p w:rsidR="00726487" w:rsidRDefault="00726487" w:rsidP="00486867">
      <w:pPr>
        <w:widowControl/>
        <w:spacing w:beforeLines="100" w:afterLines="100"/>
        <w:ind w:leftChars="-1080" w:left="-2268" w:firstLine="420"/>
        <w:jc w:val="left"/>
        <w:sectPr w:rsidR="00726487" w:rsidSect="00726487">
          <w:headerReference w:type="even" r:id="rId36"/>
          <w:headerReference w:type="default" r:id="rId37"/>
          <w:footerReference w:type="even" r:id="rId38"/>
          <w:footerReference w:type="default" r:id="rId39"/>
          <w:headerReference w:type="first" r:id="rId40"/>
          <w:footerReference w:type="first" r:id="rId41"/>
          <w:type w:val="continuous"/>
          <w:pgSz w:w="11906" w:h="16838"/>
          <w:pgMar w:top="1440" w:right="1077" w:bottom="1440" w:left="3402" w:header="851" w:footer="992" w:gutter="0"/>
          <w:cols w:space="425"/>
          <w:titlePg/>
          <w:docGrid w:type="lines" w:linePitch="312"/>
        </w:sectPr>
      </w:pPr>
    </w:p>
    <w:p w:rsidR="00726487" w:rsidRDefault="00726487" w:rsidP="00486867">
      <w:pPr>
        <w:widowControl/>
        <w:spacing w:beforeLines="100" w:afterLines="100"/>
        <w:ind w:leftChars="-1080" w:left="-2268" w:firstLine="420"/>
        <w:jc w:val="left"/>
      </w:pPr>
    </w:p>
    <w:p w:rsidR="00726487" w:rsidRDefault="00726487" w:rsidP="00486867">
      <w:pPr>
        <w:widowControl/>
        <w:spacing w:beforeLines="100" w:afterLines="100"/>
        <w:ind w:firstLine="420"/>
        <w:jc w:val="left"/>
        <w:sectPr w:rsidR="00726487" w:rsidSect="00726487">
          <w:type w:val="continuous"/>
          <w:pgSz w:w="11906" w:h="16838"/>
          <w:pgMar w:top="1440" w:right="1077" w:bottom="1440" w:left="1134" w:header="851" w:footer="992" w:gutter="0"/>
          <w:cols w:num="2" w:space="425"/>
          <w:titlePg/>
          <w:docGrid w:type="lines" w:linePitch="312"/>
        </w:sectPr>
      </w:pPr>
    </w:p>
    <w:p w:rsidR="008173C2" w:rsidRDefault="008173C2" w:rsidP="00486867">
      <w:pPr>
        <w:widowControl/>
        <w:spacing w:beforeLines="100" w:afterLines="100"/>
        <w:ind w:firstLine="420"/>
        <w:jc w:val="left"/>
        <w:rPr>
          <w:u w:val="single"/>
        </w:rPr>
      </w:pPr>
    </w:p>
    <w:p w:rsidR="00AA2196" w:rsidRDefault="00AA2196" w:rsidP="00486867">
      <w:pPr>
        <w:widowControl/>
        <w:spacing w:beforeLines="100" w:afterLines="100"/>
        <w:ind w:firstLine="420"/>
        <w:jc w:val="left"/>
        <w:rPr>
          <w:u w:val="single"/>
        </w:rPr>
      </w:pPr>
    </w:p>
    <w:p w:rsidR="00AA2196" w:rsidRPr="000D111E" w:rsidRDefault="00AA2196" w:rsidP="00486867">
      <w:pPr>
        <w:widowControl/>
        <w:spacing w:beforeLines="100" w:afterLines="100"/>
        <w:ind w:firstLine="420"/>
        <w:jc w:val="left"/>
        <w:rPr>
          <w:u w:val="single"/>
        </w:rPr>
      </w:pPr>
    </w:p>
    <w:p w:rsidR="00A32FAD" w:rsidRDefault="00A32FAD" w:rsidP="00486867">
      <w:pPr>
        <w:tabs>
          <w:tab w:val="left" w:pos="0"/>
        </w:tabs>
        <w:spacing w:beforeLines="100" w:afterLines="100" w:line="360" w:lineRule="auto"/>
        <w:ind w:rightChars="200" w:right="420" w:firstLine="560"/>
        <w:rPr>
          <w:rFonts w:ascii="微软雅黑" w:eastAsia="微软雅黑" w:hAnsi="微软雅黑"/>
          <w:b/>
          <w:bCs/>
          <w:sz w:val="28"/>
          <w:szCs w:val="28"/>
          <w:lang w:bidi="en-US"/>
        </w:rPr>
      </w:pPr>
    </w:p>
    <w:p w:rsidR="00A32FAD" w:rsidRDefault="00A32FAD" w:rsidP="00486867">
      <w:pPr>
        <w:tabs>
          <w:tab w:val="left" w:pos="0"/>
        </w:tabs>
        <w:spacing w:beforeLines="100" w:afterLines="100" w:line="360" w:lineRule="auto"/>
        <w:ind w:rightChars="200" w:right="420" w:firstLine="560"/>
        <w:rPr>
          <w:rFonts w:ascii="微软雅黑" w:eastAsia="微软雅黑" w:hAnsi="微软雅黑"/>
          <w:b/>
          <w:bCs/>
          <w:sz w:val="28"/>
          <w:szCs w:val="28"/>
          <w:lang w:bidi="en-US"/>
        </w:rPr>
      </w:pPr>
    </w:p>
    <w:p w:rsidR="00A32FAD" w:rsidRDefault="00A32FAD" w:rsidP="00486867">
      <w:pPr>
        <w:tabs>
          <w:tab w:val="left" w:pos="0"/>
        </w:tabs>
        <w:spacing w:beforeLines="100" w:afterLines="100" w:line="360" w:lineRule="auto"/>
        <w:ind w:rightChars="200" w:right="420" w:firstLine="560"/>
        <w:rPr>
          <w:rFonts w:ascii="微软雅黑" w:eastAsia="微软雅黑" w:hAnsi="微软雅黑"/>
          <w:b/>
          <w:bCs/>
          <w:sz w:val="28"/>
          <w:szCs w:val="28"/>
          <w:lang w:bidi="en-US"/>
        </w:rPr>
      </w:pPr>
    </w:p>
    <w:p w:rsidR="00A32FAD" w:rsidRDefault="00A32FAD" w:rsidP="00486867">
      <w:pPr>
        <w:tabs>
          <w:tab w:val="left" w:pos="0"/>
        </w:tabs>
        <w:spacing w:beforeLines="100" w:afterLines="100" w:line="360" w:lineRule="auto"/>
        <w:ind w:rightChars="200" w:right="420" w:firstLine="560"/>
        <w:rPr>
          <w:rFonts w:ascii="微软雅黑" w:eastAsia="微软雅黑" w:hAnsi="微软雅黑"/>
          <w:b/>
          <w:bCs/>
          <w:sz w:val="28"/>
          <w:szCs w:val="28"/>
          <w:lang w:bidi="en-US"/>
        </w:rPr>
      </w:pPr>
    </w:p>
    <w:p w:rsidR="00A32FAD" w:rsidRDefault="00A32FAD" w:rsidP="00486867">
      <w:pPr>
        <w:tabs>
          <w:tab w:val="left" w:pos="0"/>
        </w:tabs>
        <w:spacing w:beforeLines="100" w:afterLines="100" w:line="360" w:lineRule="auto"/>
        <w:ind w:rightChars="200" w:right="420" w:firstLine="560"/>
        <w:rPr>
          <w:rFonts w:ascii="微软雅黑" w:eastAsia="微软雅黑" w:hAnsi="微软雅黑"/>
          <w:b/>
          <w:bCs/>
          <w:sz w:val="28"/>
          <w:szCs w:val="28"/>
          <w:lang w:bidi="en-US"/>
        </w:rPr>
      </w:pPr>
    </w:p>
    <w:p w:rsidR="00B94A46" w:rsidRPr="00B94A46" w:rsidRDefault="00B94A46" w:rsidP="00486867">
      <w:pPr>
        <w:tabs>
          <w:tab w:val="left" w:pos="0"/>
        </w:tabs>
        <w:spacing w:beforeLines="100" w:afterLines="100" w:line="360" w:lineRule="auto"/>
        <w:ind w:rightChars="200" w:right="420" w:firstLine="560"/>
        <w:rPr>
          <w:rFonts w:ascii="微软雅黑" w:eastAsia="微软雅黑" w:hAnsi="微软雅黑"/>
          <w:b/>
          <w:bCs/>
          <w:sz w:val="28"/>
          <w:szCs w:val="28"/>
          <w:lang w:bidi="en-US"/>
        </w:rPr>
      </w:pPr>
      <w:r w:rsidRPr="00B94A46">
        <w:rPr>
          <w:rFonts w:ascii="微软雅黑" w:eastAsia="微软雅黑" w:hAnsi="微软雅黑" w:hint="eastAsia"/>
          <w:b/>
          <w:bCs/>
          <w:sz w:val="28"/>
          <w:szCs w:val="28"/>
          <w:lang w:bidi="en-US"/>
        </w:rPr>
        <w:t>免责声明</w:t>
      </w:r>
    </w:p>
    <w:p w:rsidR="00BD2CD5" w:rsidRDefault="00B94A46" w:rsidP="00486867">
      <w:pPr>
        <w:widowControl/>
        <w:spacing w:beforeLines="50" w:afterLines="50"/>
        <w:ind w:firstLine="420"/>
        <w:jc w:val="left"/>
      </w:pPr>
      <w:r w:rsidRPr="00B94A46">
        <w:rPr>
          <w:rFonts w:ascii="微软雅黑" w:eastAsia="微软雅黑" w:hAnsi="微软雅黑" w:hint="eastAsia"/>
          <w:bCs/>
          <w:szCs w:val="21"/>
          <w:lang w:bidi="en-US"/>
        </w:rPr>
        <w:t>本报告由恒泰期货研究所制作，未获得恒泰期货有限公司的书面授权，任何人和单位不得对本报告进行任何形式的修改、发布和复制。 本报告基于本公司期货研究人员采用可信的公开资料和实地调研资料，但本公司对这些信息的准确性和完整性不作任何保证，且本报告中的资料、建议、预测均反映报告初次发布时</w:t>
      </w:r>
      <w:r w:rsidRPr="00B94A46">
        <w:rPr>
          <w:rFonts w:ascii="微软雅黑" w:eastAsia="微软雅黑" w:hAnsi="微软雅黑" w:hint="eastAsia"/>
          <w:bCs/>
          <w:szCs w:val="21"/>
          <w:lang w:bidi="en-US"/>
        </w:rPr>
        <w:lastRenderedPageBreak/>
        <w:t>的判断，可能会随时调整，报告中的信息或所表达的意见不构成投资、法律、会计或税务的最终操作建议，本公司不就报告中的内容对最终操作建议作任何担保。在恒泰期货有限责任公司及其研究人员知情的范围内，恒泰期货有限责任公司及其期货研究人员以及财产上的利害关系人与所评价或推荐的产品不存在任何利害关系，同时提醒期货投资者，期市有风险，入市须谨慎。</w:t>
      </w:r>
      <w:r w:rsidRPr="00B94A46">
        <w:rPr>
          <w:rFonts w:ascii="微软雅黑" w:eastAsia="微软雅黑" w:hAnsi="微软雅黑"/>
          <w:bCs/>
          <w:szCs w:val="21"/>
          <w:lang w:bidi="en-US"/>
        </w:rPr>
        <w:tab/>
      </w:r>
      <w:r w:rsidR="00BD2CD5">
        <w:br w:type="page"/>
      </w:r>
    </w:p>
    <w:p w:rsidR="00F50242" w:rsidRDefault="00A90E66" w:rsidP="00F50242">
      <w:pPr>
        <w:pStyle w:val="af"/>
        <w:tabs>
          <w:tab w:val="right" w:leader="dot" w:pos="7417"/>
        </w:tabs>
        <w:ind w:left="840" w:hanging="420"/>
        <w:rPr>
          <w:noProof/>
        </w:rPr>
      </w:pPr>
      <w:r>
        <w:lastRenderedPageBreak/>
        <w:fldChar w:fldCharType="begin"/>
      </w:r>
      <w:r w:rsidR="004B075F">
        <w:instrText xml:space="preserve"> TOC \h \z \c "</w:instrText>
      </w:r>
      <w:r w:rsidR="004B075F">
        <w:instrText>图表</w:instrText>
      </w:r>
      <w:r w:rsidR="004B075F">
        <w:instrText xml:space="preserve">" </w:instrText>
      </w:r>
      <w:r>
        <w:fldChar w:fldCharType="separate"/>
      </w:r>
      <w:hyperlink w:anchor="_Toc469421041" w:history="1">
        <w:r w:rsidR="00F50242" w:rsidRPr="00275F84">
          <w:rPr>
            <w:rStyle w:val="a8"/>
            <w:rFonts w:hint="eastAsia"/>
            <w:noProof/>
          </w:rPr>
          <w:t>图表</w:t>
        </w:r>
        <w:r w:rsidR="00F50242" w:rsidRPr="00275F84">
          <w:rPr>
            <w:rStyle w:val="a8"/>
            <w:noProof/>
          </w:rPr>
          <w:t xml:space="preserve"> 1:</w:t>
        </w:r>
        <w:r w:rsidR="00F50242" w:rsidRPr="00275F84">
          <w:rPr>
            <w:rStyle w:val="a8"/>
            <w:rFonts w:hint="eastAsia"/>
            <w:noProof/>
          </w:rPr>
          <w:t>市场主要指数涨跌幅</w:t>
        </w:r>
        <w:r w:rsidR="00F50242">
          <w:rPr>
            <w:noProof/>
            <w:webHidden/>
          </w:rPr>
          <w:tab/>
        </w:r>
        <w:r>
          <w:rPr>
            <w:noProof/>
            <w:webHidden/>
          </w:rPr>
          <w:fldChar w:fldCharType="begin"/>
        </w:r>
        <w:r w:rsidR="00F50242">
          <w:rPr>
            <w:noProof/>
            <w:webHidden/>
          </w:rPr>
          <w:instrText xml:space="preserve"> PAGEREF _Toc469421041 \h </w:instrText>
        </w:r>
        <w:r>
          <w:rPr>
            <w:noProof/>
            <w:webHidden/>
          </w:rPr>
        </w:r>
        <w:r>
          <w:rPr>
            <w:noProof/>
            <w:webHidden/>
          </w:rPr>
          <w:fldChar w:fldCharType="separate"/>
        </w:r>
        <w:r w:rsidR="00F50242">
          <w:rPr>
            <w:noProof/>
            <w:webHidden/>
          </w:rPr>
          <w:t>4</w:t>
        </w:r>
        <w:r>
          <w:rPr>
            <w:noProof/>
            <w:webHidden/>
          </w:rPr>
          <w:fldChar w:fldCharType="end"/>
        </w:r>
      </w:hyperlink>
    </w:p>
    <w:p w:rsidR="00F50242" w:rsidRDefault="00A90E66" w:rsidP="00F50242">
      <w:pPr>
        <w:pStyle w:val="af"/>
        <w:tabs>
          <w:tab w:val="right" w:leader="dot" w:pos="7417"/>
        </w:tabs>
        <w:ind w:left="840" w:hanging="420"/>
        <w:rPr>
          <w:noProof/>
        </w:rPr>
      </w:pPr>
      <w:hyperlink w:anchor="_Toc469421042" w:history="1">
        <w:r w:rsidR="00F50242" w:rsidRPr="00275F84">
          <w:rPr>
            <w:rStyle w:val="a8"/>
            <w:rFonts w:hint="eastAsia"/>
            <w:noProof/>
          </w:rPr>
          <w:t>图表</w:t>
        </w:r>
        <w:r w:rsidR="00F50242" w:rsidRPr="00275F84">
          <w:rPr>
            <w:rStyle w:val="a8"/>
            <w:noProof/>
          </w:rPr>
          <w:t xml:space="preserve"> 2:</w:t>
        </w:r>
        <w:r w:rsidR="00F50242" w:rsidRPr="00275F84">
          <w:rPr>
            <w:rStyle w:val="a8"/>
            <w:rFonts w:hint="eastAsia"/>
            <w:noProof/>
          </w:rPr>
          <w:t>申万一级行业涨跌幅</w:t>
        </w:r>
        <w:r w:rsidR="00F50242">
          <w:rPr>
            <w:noProof/>
            <w:webHidden/>
          </w:rPr>
          <w:tab/>
        </w:r>
        <w:r>
          <w:rPr>
            <w:noProof/>
            <w:webHidden/>
          </w:rPr>
          <w:fldChar w:fldCharType="begin"/>
        </w:r>
        <w:r w:rsidR="00F50242">
          <w:rPr>
            <w:noProof/>
            <w:webHidden/>
          </w:rPr>
          <w:instrText xml:space="preserve"> PAGEREF _Toc469421042 \h </w:instrText>
        </w:r>
        <w:r>
          <w:rPr>
            <w:noProof/>
            <w:webHidden/>
          </w:rPr>
        </w:r>
        <w:r>
          <w:rPr>
            <w:noProof/>
            <w:webHidden/>
          </w:rPr>
          <w:fldChar w:fldCharType="separate"/>
        </w:r>
        <w:r w:rsidR="00F50242">
          <w:rPr>
            <w:noProof/>
            <w:webHidden/>
          </w:rPr>
          <w:t>5</w:t>
        </w:r>
        <w:r>
          <w:rPr>
            <w:noProof/>
            <w:webHidden/>
          </w:rPr>
          <w:fldChar w:fldCharType="end"/>
        </w:r>
      </w:hyperlink>
    </w:p>
    <w:p w:rsidR="00F50242" w:rsidRDefault="00A90E66" w:rsidP="00F50242">
      <w:pPr>
        <w:pStyle w:val="af"/>
        <w:tabs>
          <w:tab w:val="right" w:leader="dot" w:pos="7417"/>
        </w:tabs>
        <w:ind w:left="840" w:hanging="420"/>
        <w:rPr>
          <w:noProof/>
        </w:rPr>
      </w:pPr>
      <w:hyperlink w:anchor="_Toc469421043" w:history="1">
        <w:r w:rsidR="00F50242" w:rsidRPr="00275F84">
          <w:rPr>
            <w:rStyle w:val="a8"/>
            <w:rFonts w:hint="eastAsia"/>
            <w:noProof/>
          </w:rPr>
          <w:t>图表</w:t>
        </w:r>
        <w:r w:rsidR="00F50242" w:rsidRPr="00275F84">
          <w:rPr>
            <w:rStyle w:val="a8"/>
            <w:noProof/>
          </w:rPr>
          <w:t xml:space="preserve"> 3</w:t>
        </w:r>
        <w:r w:rsidR="00F50242" w:rsidRPr="00275F84">
          <w:rPr>
            <w:rStyle w:val="a8"/>
            <w:rFonts w:hint="eastAsia"/>
            <w:noProof/>
          </w:rPr>
          <w:t>：上证综指走势图、上证</w:t>
        </w:r>
        <w:r w:rsidR="00F50242" w:rsidRPr="00275F84">
          <w:rPr>
            <w:rStyle w:val="a8"/>
            <w:noProof/>
          </w:rPr>
          <w:t>50</w:t>
        </w:r>
        <w:r w:rsidR="00F50242" w:rsidRPr="00275F84">
          <w:rPr>
            <w:rStyle w:val="a8"/>
            <w:rFonts w:hint="eastAsia"/>
            <w:noProof/>
          </w:rPr>
          <w:t>期货及现货走势图</w:t>
        </w:r>
        <w:r w:rsidR="00F50242">
          <w:rPr>
            <w:noProof/>
            <w:webHidden/>
          </w:rPr>
          <w:tab/>
        </w:r>
        <w:r>
          <w:rPr>
            <w:noProof/>
            <w:webHidden/>
          </w:rPr>
          <w:fldChar w:fldCharType="begin"/>
        </w:r>
        <w:r w:rsidR="00F50242">
          <w:rPr>
            <w:noProof/>
            <w:webHidden/>
          </w:rPr>
          <w:instrText xml:space="preserve"> PAGEREF _Toc469421043 \h </w:instrText>
        </w:r>
        <w:r>
          <w:rPr>
            <w:noProof/>
            <w:webHidden/>
          </w:rPr>
        </w:r>
        <w:r>
          <w:rPr>
            <w:noProof/>
            <w:webHidden/>
          </w:rPr>
          <w:fldChar w:fldCharType="separate"/>
        </w:r>
        <w:r w:rsidR="00F50242">
          <w:rPr>
            <w:noProof/>
            <w:webHidden/>
          </w:rPr>
          <w:t>6</w:t>
        </w:r>
        <w:r>
          <w:rPr>
            <w:noProof/>
            <w:webHidden/>
          </w:rPr>
          <w:fldChar w:fldCharType="end"/>
        </w:r>
      </w:hyperlink>
    </w:p>
    <w:p w:rsidR="00F50242" w:rsidRDefault="00A90E66" w:rsidP="00F50242">
      <w:pPr>
        <w:pStyle w:val="af"/>
        <w:tabs>
          <w:tab w:val="right" w:leader="dot" w:pos="7417"/>
        </w:tabs>
        <w:ind w:left="840" w:hanging="420"/>
        <w:rPr>
          <w:noProof/>
        </w:rPr>
      </w:pPr>
      <w:hyperlink w:anchor="_Toc469421044" w:history="1">
        <w:r w:rsidR="00F50242" w:rsidRPr="00275F84">
          <w:rPr>
            <w:rStyle w:val="a8"/>
            <w:rFonts w:hint="eastAsia"/>
            <w:noProof/>
          </w:rPr>
          <w:t>图表</w:t>
        </w:r>
        <w:r w:rsidR="00F50242" w:rsidRPr="00275F84">
          <w:rPr>
            <w:rStyle w:val="a8"/>
            <w:noProof/>
          </w:rPr>
          <w:t xml:space="preserve"> 4</w:t>
        </w:r>
        <w:r w:rsidR="00F50242" w:rsidRPr="00275F84">
          <w:rPr>
            <w:rStyle w:val="a8"/>
            <w:rFonts w:hint="eastAsia"/>
            <w:noProof/>
          </w:rPr>
          <w:t>：沪深</w:t>
        </w:r>
        <w:r w:rsidR="00F50242" w:rsidRPr="00275F84">
          <w:rPr>
            <w:rStyle w:val="a8"/>
            <w:noProof/>
          </w:rPr>
          <w:t>300</w:t>
        </w:r>
        <w:r w:rsidR="00F50242" w:rsidRPr="00275F84">
          <w:rPr>
            <w:rStyle w:val="a8"/>
            <w:rFonts w:hint="eastAsia"/>
            <w:noProof/>
          </w:rPr>
          <w:t>期货及现货走势图、中证</w:t>
        </w:r>
        <w:r w:rsidR="00F50242" w:rsidRPr="00275F84">
          <w:rPr>
            <w:rStyle w:val="a8"/>
            <w:noProof/>
          </w:rPr>
          <w:t>500</w:t>
        </w:r>
        <w:r w:rsidR="00F50242" w:rsidRPr="00275F84">
          <w:rPr>
            <w:rStyle w:val="a8"/>
            <w:rFonts w:hint="eastAsia"/>
            <w:noProof/>
          </w:rPr>
          <w:t>期货及现货走势图</w:t>
        </w:r>
        <w:r w:rsidR="00F50242">
          <w:rPr>
            <w:noProof/>
            <w:webHidden/>
          </w:rPr>
          <w:tab/>
        </w:r>
        <w:r>
          <w:rPr>
            <w:noProof/>
            <w:webHidden/>
          </w:rPr>
          <w:fldChar w:fldCharType="begin"/>
        </w:r>
        <w:r w:rsidR="00F50242">
          <w:rPr>
            <w:noProof/>
            <w:webHidden/>
          </w:rPr>
          <w:instrText xml:space="preserve"> PAGEREF _Toc469421044 \h </w:instrText>
        </w:r>
        <w:r>
          <w:rPr>
            <w:noProof/>
            <w:webHidden/>
          </w:rPr>
        </w:r>
        <w:r>
          <w:rPr>
            <w:noProof/>
            <w:webHidden/>
          </w:rPr>
          <w:fldChar w:fldCharType="separate"/>
        </w:r>
        <w:r w:rsidR="00F50242">
          <w:rPr>
            <w:noProof/>
            <w:webHidden/>
          </w:rPr>
          <w:t>6</w:t>
        </w:r>
        <w:r>
          <w:rPr>
            <w:noProof/>
            <w:webHidden/>
          </w:rPr>
          <w:fldChar w:fldCharType="end"/>
        </w:r>
      </w:hyperlink>
    </w:p>
    <w:p w:rsidR="00F50242" w:rsidRDefault="00A90E66" w:rsidP="00F50242">
      <w:pPr>
        <w:pStyle w:val="af"/>
        <w:tabs>
          <w:tab w:val="right" w:leader="dot" w:pos="7417"/>
        </w:tabs>
        <w:ind w:left="840" w:hanging="420"/>
        <w:rPr>
          <w:noProof/>
        </w:rPr>
      </w:pPr>
      <w:hyperlink w:anchor="_Toc469421045" w:history="1">
        <w:r w:rsidR="00F50242" w:rsidRPr="00275F84">
          <w:rPr>
            <w:rStyle w:val="a8"/>
            <w:rFonts w:hint="eastAsia"/>
            <w:noProof/>
          </w:rPr>
          <w:t>图表</w:t>
        </w:r>
        <w:r w:rsidR="00F50242" w:rsidRPr="00275F84">
          <w:rPr>
            <w:rStyle w:val="a8"/>
            <w:noProof/>
          </w:rPr>
          <w:t xml:space="preserve"> 5</w:t>
        </w:r>
        <w:r w:rsidR="00F50242" w:rsidRPr="00275F84">
          <w:rPr>
            <w:rStyle w:val="a8"/>
            <w:rFonts w:hint="eastAsia"/>
            <w:noProof/>
          </w:rPr>
          <w:t>：</w:t>
        </w:r>
        <w:r w:rsidR="00F50242" w:rsidRPr="00275F84">
          <w:rPr>
            <w:rStyle w:val="a8"/>
            <w:noProof/>
          </w:rPr>
          <w:t>GDP</w:t>
        </w:r>
        <w:r w:rsidR="00F50242" w:rsidRPr="00275F84">
          <w:rPr>
            <w:rStyle w:val="a8"/>
            <w:rFonts w:hint="eastAsia"/>
            <w:noProof/>
          </w:rPr>
          <w:t>增速</w:t>
        </w:r>
        <w:r w:rsidR="00F50242">
          <w:rPr>
            <w:noProof/>
            <w:webHidden/>
          </w:rPr>
          <w:tab/>
        </w:r>
        <w:r>
          <w:rPr>
            <w:noProof/>
            <w:webHidden/>
          </w:rPr>
          <w:fldChar w:fldCharType="begin"/>
        </w:r>
        <w:r w:rsidR="00F50242">
          <w:rPr>
            <w:noProof/>
            <w:webHidden/>
          </w:rPr>
          <w:instrText xml:space="preserve"> PAGEREF _Toc469421045 \h </w:instrText>
        </w:r>
        <w:r>
          <w:rPr>
            <w:noProof/>
            <w:webHidden/>
          </w:rPr>
        </w:r>
        <w:r>
          <w:rPr>
            <w:noProof/>
            <w:webHidden/>
          </w:rPr>
          <w:fldChar w:fldCharType="separate"/>
        </w:r>
        <w:r w:rsidR="00F50242">
          <w:rPr>
            <w:noProof/>
            <w:webHidden/>
          </w:rPr>
          <w:t>7</w:t>
        </w:r>
        <w:r>
          <w:rPr>
            <w:noProof/>
            <w:webHidden/>
          </w:rPr>
          <w:fldChar w:fldCharType="end"/>
        </w:r>
      </w:hyperlink>
    </w:p>
    <w:p w:rsidR="00F50242" w:rsidRDefault="00A90E66" w:rsidP="00F50242">
      <w:pPr>
        <w:pStyle w:val="af"/>
        <w:tabs>
          <w:tab w:val="right" w:leader="dot" w:pos="7417"/>
        </w:tabs>
        <w:ind w:left="840" w:hanging="420"/>
        <w:rPr>
          <w:noProof/>
        </w:rPr>
      </w:pPr>
      <w:hyperlink w:anchor="_Toc469421046" w:history="1">
        <w:r w:rsidR="00F50242" w:rsidRPr="00275F84">
          <w:rPr>
            <w:rStyle w:val="a8"/>
            <w:rFonts w:hint="eastAsia"/>
            <w:noProof/>
          </w:rPr>
          <w:t>图表</w:t>
        </w:r>
        <w:r w:rsidR="00F50242" w:rsidRPr="00275F84">
          <w:rPr>
            <w:rStyle w:val="a8"/>
            <w:noProof/>
          </w:rPr>
          <w:t xml:space="preserve"> 6</w:t>
        </w:r>
        <w:r w:rsidR="00F50242" w:rsidRPr="00275F84">
          <w:rPr>
            <w:rStyle w:val="a8"/>
            <w:rFonts w:hint="eastAsia"/>
            <w:noProof/>
          </w:rPr>
          <w:t>：工业增加值、主要工业品产量同比增速</w:t>
        </w:r>
        <w:r w:rsidR="00F50242">
          <w:rPr>
            <w:noProof/>
            <w:webHidden/>
          </w:rPr>
          <w:tab/>
        </w:r>
        <w:r>
          <w:rPr>
            <w:noProof/>
            <w:webHidden/>
          </w:rPr>
          <w:fldChar w:fldCharType="begin"/>
        </w:r>
        <w:r w:rsidR="00F50242">
          <w:rPr>
            <w:noProof/>
            <w:webHidden/>
          </w:rPr>
          <w:instrText xml:space="preserve"> PAGEREF _Toc469421046 \h </w:instrText>
        </w:r>
        <w:r>
          <w:rPr>
            <w:noProof/>
            <w:webHidden/>
          </w:rPr>
        </w:r>
        <w:r>
          <w:rPr>
            <w:noProof/>
            <w:webHidden/>
          </w:rPr>
          <w:fldChar w:fldCharType="separate"/>
        </w:r>
        <w:r w:rsidR="00F50242">
          <w:rPr>
            <w:noProof/>
            <w:webHidden/>
          </w:rPr>
          <w:t>7</w:t>
        </w:r>
        <w:r>
          <w:rPr>
            <w:noProof/>
            <w:webHidden/>
          </w:rPr>
          <w:fldChar w:fldCharType="end"/>
        </w:r>
      </w:hyperlink>
    </w:p>
    <w:p w:rsidR="00F50242" w:rsidRDefault="00A90E66" w:rsidP="00F50242">
      <w:pPr>
        <w:pStyle w:val="af"/>
        <w:tabs>
          <w:tab w:val="right" w:leader="dot" w:pos="7417"/>
        </w:tabs>
        <w:ind w:left="840" w:hanging="420"/>
        <w:rPr>
          <w:noProof/>
        </w:rPr>
      </w:pPr>
      <w:hyperlink w:anchor="_Toc469421047" w:history="1">
        <w:r w:rsidR="00F50242" w:rsidRPr="00275F84">
          <w:rPr>
            <w:rStyle w:val="a8"/>
            <w:rFonts w:hint="eastAsia"/>
            <w:noProof/>
          </w:rPr>
          <w:t>图表</w:t>
        </w:r>
        <w:r w:rsidR="00F50242" w:rsidRPr="00275F84">
          <w:rPr>
            <w:rStyle w:val="a8"/>
            <w:noProof/>
          </w:rPr>
          <w:t xml:space="preserve"> 7</w:t>
        </w:r>
        <w:r w:rsidR="00F50242" w:rsidRPr="00275F84">
          <w:rPr>
            <w:rStyle w:val="a8"/>
            <w:rFonts w:hint="eastAsia"/>
            <w:noProof/>
          </w:rPr>
          <w:t>：固定资产投资增速、分类固定资产投资增速</w:t>
        </w:r>
        <w:r w:rsidR="00F50242">
          <w:rPr>
            <w:noProof/>
            <w:webHidden/>
          </w:rPr>
          <w:tab/>
        </w:r>
        <w:r>
          <w:rPr>
            <w:noProof/>
            <w:webHidden/>
          </w:rPr>
          <w:fldChar w:fldCharType="begin"/>
        </w:r>
        <w:r w:rsidR="00F50242">
          <w:rPr>
            <w:noProof/>
            <w:webHidden/>
          </w:rPr>
          <w:instrText xml:space="preserve"> PAGEREF _Toc469421047 \h </w:instrText>
        </w:r>
        <w:r>
          <w:rPr>
            <w:noProof/>
            <w:webHidden/>
          </w:rPr>
        </w:r>
        <w:r>
          <w:rPr>
            <w:noProof/>
            <w:webHidden/>
          </w:rPr>
          <w:fldChar w:fldCharType="separate"/>
        </w:r>
        <w:r w:rsidR="00F50242">
          <w:rPr>
            <w:noProof/>
            <w:webHidden/>
          </w:rPr>
          <w:t>8</w:t>
        </w:r>
        <w:r>
          <w:rPr>
            <w:noProof/>
            <w:webHidden/>
          </w:rPr>
          <w:fldChar w:fldCharType="end"/>
        </w:r>
      </w:hyperlink>
    </w:p>
    <w:p w:rsidR="00F50242" w:rsidRDefault="00A90E66" w:rsidP="00F50242">
      <w:pPr>
        <w:pStyle w:val="af"/>
        <w:tabs>
          <w:tab w:val="right" w:leader="dot" w:pos="7417"/>
        </w:tabs>
        <w:ind w:left="840" w:hanging="420"/>
        <w:rPr>
          <w:noProof/>
        </w:rPr>
      </w:pPr>
      <w:hyperlink w:anchor="_Toc469421048" w:history="1">
        <w:r w:rsidR="00F50242" w:rsidRPr="00275F84">
          <w:rPr>
            <w:rStyle w:val="a8"/>
            <w:rFonts w:hint="eastAsia"/>
            <w:noProof/>
          </w:rPr>
          <w:t>图表</w:t>
        </w:r>
        <w:r w:rsidR="00F50242" w:rsidRPr="00275F84">
          <w:rPr>
            <w:rStyle w:val="a8"/>
            <w:noProof/>
          </w:rPr>
          <w:t xml:space="preserve"> 8</w:t>
        </w:r>
        <w:r w:rsidR="00F50242" w:rsidRPr="00275F84">
          <w:rPr>
            <w:rStyle w:val="a8"/>
            <w:rFonts w:hint="eastAsia"/>
            <w:noProof/>
          </w:rPr>
          <w:t>：南华商品指数</w:t>
        </w:r>
        <w:r w:rsidR="00F50242">
          <w:rPr>
            <w:noProof/>
            <w:webHidden/>
          </w:rPr>
          <w:tab/>
        </w:r>
        <w:r>
          <w:rPr>
            <w:noProof/>
            <w:webHidden/>
          </w:rPr>
          <w:fldChar w:fldCharType="begin"/>
        </w:r>
        <w:r w:rsidR="00F50242">
          <w:rPr>
            <w:noProof/>
            <w:webHidden/>
          </w:rPr>
          <w:instrText xml:space="preserve"> PAGEREF _Toc469421048 \h </w:instrText>
        </w:r>
        <w:r>
          <w:rPr>
            <w:noProof/>
            <w:webHidden/>
          </w:rPr>
        </w:r>
        <w:r>
          <w:rPr>
            <w:noProof/>
            <w:webHidden/>
          </w:rPr>
          <w:fldChar w:fldCharType="separate"/>
        </w:r>
        <w:r w:rsidR="00F50242">
          <w:rPr>
            <w:noProof/>
            <w:webHidden/>
          </w:rPr>
          <w:t>9</w:t>
        </w:r>
        <w:r>
          <w:rPr>
            <w:noProof/>
            <w:webHidden/>
          </w:rPr>
          <w:fldChar w:fldCharType="end"/>
        </w:r>
      </w:hyperlink>
    </w:p>
    <w:p w:rsidR="00F50242" w:rsidRDefault="00A90E66" w:rsidP="00F50242">
      <w:pPr>
        <w:pStyle w:val="af"/>
        <w:tabs>
          <w:tab w:val="right" w:leader="dot" w:pos="7417"/>
        </w:tabs>
        <w:ind w:left="840" w:hanging="420"/>
        <w:rPr>
          <w:noProof/>
        </w:rPr>
      </w:pPr>
      <w:hyperlink w:anchor="_Toc469421049" w:history="1">
        <w:r w:rsidR="00F50242" w:rsidRPr="00275F84">
          <w:rPr>
            <w:rStyle w:val="a8"/>
            <w:rFonts w:hint="eastAsia"/>
            <w:noProof/>
          </w:rPr>
          <w:t>图表</w:t>
        </w:r>
        <w:r w:rsidR="00F50242" w:rsidRPr="00275F84">
          <w:rPr>
            <w:rStyle w:val="a8"/>
            <w:noProof/>
          </w:rPr>
          <w:t xml:space="preserve"> 9</w:t>
        </w:r>
        <w:r w:rsidR="00F50242" w:rsidRPr="00275F84">
          <w:rPr>
            <w:rStyle w:val="a8"/>
            <w:rFonts w:hint="eastAsia"/>
            <w:noProof/>
          </w:rPr>
          <w:t>：主要工业品产量同比增速</w:t>
        </w:r>
        <w:r w:rsidR="00F50242">
          <w:rPr>
            <w:noProof/>
            <w:webHidden/>
          </w:rPr>
          <w:tab/>
        </w:r>
        <w:r>
          <w:rPr>
            <w:noProof/>
            <w:webHidden/>
          </w:rPr>
          <w:fldChar w:fldCharType="begin"/>
        </w:r>
        <w:r w:rsidR="00F50242">
          <w:rPr>
            <w:noProof/>
            <w:webHidden/>
          </w:rPr>
          <w:instrText xml:space="preserve"> PAGEREF _Toc469421049 \h </w:instrText>
        </w:r>
        <w:r>
          <w:rPr>
            <w:noProof/>
            <w:webHidden/>
          </w:rPr>
        </w:r>
        <w:r>
          <w:rPr>
            <w:noProof/>
            <w:webHidden/>
          </w:rPr>
          <w:fldChar w:fldCharType="separate"/>
        </w:r>
        <w:r w:rsidR="00F50242">
          <w:rPr>
            <w:noProof/>
            <w:webHidden/>
          </w:rPr>
          <w:t>10</w:t>
        </w:r>
        <w:r>
          <w:rPr>
            <w:noProof/>
            <w:webHidden/>
          </w:rPr>
          <w:fldChar w:fldCharType="end"/>
        </w:r>
      </w:hyperlink>
    </w:p>
    <w:p w:rsidR="00F50242" w:rsidRDefault="00A90E66" w:rsidP="00F50242">
      <w:pPr>
        <w:pStyle w:val="af"/>
        <w:tabs>
          <w:tab w:val="right" w:leader="dot" w:pos="7417"/>
        </w:tabs>
        <w:ind w:left="840" w:hanging="420"/>
        <w:rPr>
          <w:noProof/>
        </w:rPr>
      </w:pPr>
      <w:hyperlink w:anchor="_Toc469421050" w:history="1">
        <w:r w:rsidR="00F50242" w:rsidRPr="00275F84">
          <w:rPr>
            <w:rStyle w:val="a8"/>
            <w:rFonts w:hint="eastAsia"/>
            <w:noProof/>
          </w:rPr>
          <w:t>图表</w:t>
        </w:r>
        <w:r w:rsidR="00F50242" w:rsidRPr="00275F84">
          <w:rPr>
            <w:rStyle w:val="a8"/>
            <w:noProof/>
          </w:rPr>
          <w:t xml:space="preserve"> 10</w:t>
        </w:r>
        <w:r w:rsidR="00F50242" w:rsidRPr="00275F84">
          <w:rPr>
            <w:rStyle w:val="a8"/>
            <w:rFonts w:hint="eastAsia"/>
            <w:noProof/>
          </w:rPr>
          <w:t>：上市公司营业收入同比增速、分类固定资产投资增速</w:t>
        </w:r>
        <w:r w:rsidR="00F50242">
          <w:rPr>
            <w:noProof/>
            <w:webHidden/>
          </w:rPr>
          <w:tab/>
        </w:r>
        <w:r>
          <w:rPr>
            <w:noProof/>
            <w:webHidden/>
          </w:rPr>
          <w:fldChar w:fldCharType="begin"/>
        </w:r>
        <w:r w:rsidR="00F50242">
          <w:rPr>
            <w:noProof/>
            <w:webHidden/>
          </w:rPr>
          <w:instrText xml:space="preserve"> PAGEREF _Toc469421050 \h </w:instrText>
        </w:r>
        <w:r>
          <w:rPr>
            <w:noProof/>
            <w:webHidden/>
          </w:rPr>
        </w:r>
        <w:r>
          <w:rPr>
            <w:noProof/>
            <w:webHidden/>
          </w:rPr>
          <w:fldChar w:fldCharType="separate"/>
        </w:r>
        <w:r w:rsidR="00F50242">
          <w:rPr>
            <w:noProof/>
            <w:webHidden/>
          </w:rPr>
          <w:t>11</w:t>
        </w:r>
        <w:r>
          <w:rPr>
            <w:noProof/>
            <w:webHidden/>
          </w:rPr>
          <w:fldChar w:fldCharType="end"/>
        </w:r>
      </w:hyperlink>
    </w:p>
    <w:p w:rsidR="00F50242" w:rsidRDefault="00A90E66" w:rsidP="00F50242">
      <w:pPr>
        <w:pStyle w:val="af"/>
        <w:tabs>
          <w:tab w:val="right" w:leader="dot" w:pos="7417"/>
        </w:tabs>
        <w:ind w:left="840" w:hanging="420"/>
        <w:rPr>
          <w:noProof/>
        </w:rPr>
      </w:pPr>
      <w:hyperlink w:anchor="_Toc469421051" w:history="1">
        <w:r w:rsidR="00F50242" w:rsidRPr="00275F84">
          <w:rPr>
            <w:rStyle w:val="a8"/>
            <w:rFonts w:hint="eastAsia"/>
            <w:noProof/>
          </w:rPr>
          <w:t>图表</w:t>
        </w:r>
        <w:r w:rsidR="00F50242" w:rsidRPr="00275F84">
          <w:rPr>
            <w:rStyle w:val="a8"/>
            <w:noProof/>
          </w:rPr>
          <w:t xml:space="preserve"> 11</w:t>
        </w:r>
        <w:r w:rsidR="00F50242" w:rsidRPr="00275F84">
          <w:rPr>
            <w:rStyle w:val="a8"/>
            <w:rFonts w:hint="eastAsia"/>
            <w:noProof/>
          </w:rPr>
          <w:t>：沪深主板市盈率、中小创市盈率</w:t>
        </w:r>
        <w:r w:rsidR="00F50242">
          <w:rPr>
            <w:noProof/>
            <w:webHidden/>
          </w:rPr>
          <w:tab/>
        </w:r>
        <w:r>
          <w:rPr>
            <w:noProof/>
            <w:webHidden/>
          </w:rPr>
          <w:fldChar w:fldCharType="begin"/>
        </w:r>
        <w:r w:rsidR="00F50242">
          <w:rPr>
            <w:noProof/>
            <w:webHidden/>
          </w:rPr>
          <w:instrText xml:space="preserve"> PAGEREF _Toc469421051 \h </w:instrText>
        </w:r>
        <w:r>
          <w:rPr>
            <w:noProof/>
            <w:webHidden/>
          </w:rPr>
        </w:r>
        <w:r>
          <w:rPr>
            <w:noProof/>
            <w:webHidden/>
          </w:rPr>
          <w:fldChar w:fldCharType="separate"/>
        </w:r>
        <w:r w:rsidR="00F50242">
          <w:rPr>
            <w:noProof/>
            <w:webHidden/>
          </w:rPr>
          <w:t>12</w:t>
        </w:r>
        <w:r>
          <w:rPr>
            <w:noProof/>
            <w:webHidden/>
          </w:rPr>
          <w:fldChar w:fldCharType="end"/>
        </w:r>
      </w:hyperlink>
    </w:p>
    <w:p w:rsidR="00F50242" w:rsidRDefault="00A90E66" w:rsidP="00F50242">
      <w:pPr>
        <w:pStyle w:val="af"/>
        <w:tabs>
          <w:tab w:val="right" w:leader="dot" w:pos="7417"/>
        </w:tabs>
        <w:ind w:left="840" w:hanging="420"/>
        <w:rPr>
          <w:noProof/>
        </w:rPr>
      </w:pPr>
      <w:hyperlink w:anchor="_Toc469421052" w:history="1">
        <w:r w:rsidR="00F50242" w:rsidRPr="00275F84">
          <w:rPr>
            <w:rStyle w:val="a8"/>
            <w:rFonts w:hint="eastAsia"/>
            <w:noProof/>
          </w:rPr>
          <w:t>图表</w:t>
        </w:r>
        <w:r w:rsidR="00F50242" w:rsidRPr="00275F84">
          <w:rPr>
            <w:rStyle w:val="a8"/>
            <w:noProof/>
          </w:rPr>
          <w:t xml:space="preserve"> 12</w:t>
        </w:r>
        <w:r w:rsidR="00F50242" w:rsidRPr="00275F84">
          <w:rPr>
            <w:rStyle w:val="a8"/>
            <w:rFonts w:hint="eastAsia"/>
            <w:noProof/>
          </w:rPr>
          <w:t>：上证综指月</w:t>
        </w:r>
        <w:r w:rsidR="00F50242" w:rsidRPr="00275F84">
          <w:rPr>
            <w:rStyle w:val="a8"/>
            <w:noProof/>
          </w:rPr>
          <w:t>K</w:t>
        </w:r>
        <w:r w:rsidR="00F50242" w:rsidRPr="00275F84">
          <w:rPr>
            <w:rStyle w:val="a8"/>
            <w:rFonts w:hint="eastAsia"/>
            <w:noProof/>
          </w:rPr>
          <w:t>线</w:t>
        </w:r>
        <w:r w:rsidR="00F50242">
          <w:rPr>
            <w:noProof/>
            <w:webHidden/>
          </w:rPr>
          <w:tab/>
        </w:r>
        <w:r>
          <w:rPr>
            <w:noProof/>
            <w:webHidden/>
          </w:rPr>
          <w:fldChar w:fldCharType="begin"/>
        </w:r>
        <w:r w:rsidR="00F50242">
          <w:rPr>
            <w:noProof/>
            <w:webHidden/>
          </w:rPr>
          <w:instrText xml:space="preserve"> PAGEREF _Toc469421052 \h </w:instrText>
        </w:r>
        <w:r>
          <w:rPr>
            <w:noProof/>
            <w:webHidden/>
          </w:rPr>
        </w:r>
        <w:r>
          <w:rPr>
            <w:noProof/>
            <w:webHidden/>
          </w:rPr>
          <w:fldChar w:fldCharType="separate"/>
        </w:r>
        <w:r w:rsidR="00F50242">
          <w:rPr>
            <w:noProof/>
            <w:webHidden/>
          </w:rPr>
          <w:t>14</w:t>
        </w:r>
        <w:r>
          <w:rPr>
            <w:noProof/>
            <w:webHidden/>
          </w:rPr>
          <w:fldChar w:fldCharType="end"/>
        </w:r>
      </w:hyperlink>
    </w:p>
    <w:p w:rsidR="00F50242" w:rsidRDefault="00A90E66" w:rsidP="00F50242">
      <w:pPr>
        <w:pStyle w:val="af"/>
        <w:tabs>
          <w:tab w:val="right" w:leader="dot" w:pos="7417"/>
        </w:tabs>
        <w:ind w:left="840" w:hanging="420"/>
        <w:rPr>
          <w:noProof/>
        </w:rPr>
      </w:pPr>
      <w:hyperlink w:anchor="_Toc469421053" w:history="1">
        <w:r w:rsidR="00F50242" w:rsidRPr="00275F84">
          <w:rPr>
            <w:rStyle w:val="a8"/>
            <w:rFonts w:hint="eastAsia"/>
            <w:noProof/>
          </w:rPr>
          <w:t>图表</w:t>
        </w:r>
        <w:r w:rsidR="00F50242" w:rsidRPr="00275F84">
          <w:rPr>
            <w:rStyle w:val="a8"/>
            <w:noProof/>
          </w:rPr>
          <w:t xml:space="preserve"> 13</w:t>
        </w:r>
        <w:r w:rsidR="00F50242" w:rsidRPr="00275F84">
          <w:rPr>
            <w:rStyle w:val="a8"/>
            <w:rFonts w:hint="eastAsia"/>
            <w:noProof/>
          </w:rPr>
          <w:t>：五年期国债期货走势图、十年期国债期货走势图</w:t>
        </w:r>
        <w:r w:rsidR="00F50242">
          <w:rPr>
            <w:noProof/>
            <w:webHidden/>
          </w:rPr>
          <w:tab/>
        </w:r>
        <w:r>
          <w:rPr>
            <w:noProof/>
            <w:webHidden/>
          </w:rPr>
          <w:fldChar w:fldCharType="begin"/>
        </w:r>
        <w:r w:rsidR="00F50242">
          <w:rPr>
            <w:noProof/>
            <w:webHidden/>
          </w:rPr>
          <w:instrText xml:space="preserve"> PAGEREF _Toc469421053 \h </w:instrText>
        </w:r>
        <w:r>
          <w:rPr>
            <w:noProof/>
            <w:webHidden/>
          </w:rPr>
        </w:r>
        <w:r>
          <w:rPr>
            <w:noProof/>
            <w:webHidden/>
          </w:rPr>
          <w:fldChar w:fldCharType="separate"/>
        </w:r>
        <w:r w:rsidR="00F50242">
          <w:rPr>
            <w:noProof/>
            <w:webHidden/>
          </w:rPr>
          <w:t>15</w:t>
        </w:r>
        <w:r>
          <w:rPr>
            <w:noProof/>
            <w:webHidden/>
          </w:rPr>
          <w:fldChar w:fldCharType="end"/>
        </w:r>
      </w:hyperlink>
    </w:p>
    <w:p w:rsidR="00F50242" w:rsidRDefault="00A90E66" w:rsidP="00F50242">
      <w:pPr>
        <w:pStyle w:val="af"/>
        <w:tabs>
          <w:tab w:val="right" w:leader="dot" w:pos="7417"/>
        </w:tabs>
        <w:ind w:left="840" w:hanging="420"/>
        <w:rPr>
          <w:noProof/>
        </w:rPr>
      </w:pPr>
      <w:hyperlink w:anchor="_Toc469421054" w:history="1">
        <w:r w:rsidR="00F50242" w:rsidRPr="00275F84">
          <w:rPr>
            <w:rStyle w:val="a8"/>
            <w:rFonts w:hint="eastAsia"/>
            <w:noProof/>
          </w:rPr>
          <w:t>图表</w:t>
        </w:r>
        <w:r w:rsidR="00F50242" w:rsidRPr="00275F84">
          <w:rPr>
            <w:rStyle w:val="a8"/>
            <w:noProof/>
          </w:rPr>
          <w:t xml:space="preserve"> 14</w:t>
        </w:r>
        <w:r w:rsidR="00F50242" w:rsidRPr="00275F84">
          <w:rPr>
            <w:rStyle w:val="a8"/>
            <w:rFonts w:hint="eastAsia"/>
            <w:noProof/>
          </w:rPr>
          <w:t>：关键期限国债到期收益率走势、国债利率期限结构</w:t>
        </w:r>
        <w:r w:rsidR="00F50242">
          <w:rPr>
            <w:noProof/>
            <w:webHidden/>
          </w:rPr>
          <w:tab/>
        </w:r>
        <w:r>
          <w:rPr>
            <w:noProof/>
            <w:webHidden/>
          </w:rPr>
          <w:fldChar w:fldCharType="begin"/>
        </w:r>
        <w:r w:rsidR="00F50242">
          <w:rPr>
            <w:noProof/>
            <w:webHidden/>
          </w:rPr>
          <w:instrText xml:space="preserve"> PAGEREF _Toc469421054 \h </w:instrText>
        </w:r>
        <w:r>
          <w:rPr>
            <w:noProof/>
            <w:webHidden/>
          </w:rPr>
        </w:r>
        <w:r>
          <w:rPr>
            <w:noProof/>
            <w:webHidden/>
          </w:rPr>
          <w:fldChar w:fldCharType="separate"/>
        </w:r>
        <w:r w:rsidR="00F50242">
          <w:rPr>
            <w:noProof/>
            <w:webHidden/>
          </w:rPr>
          <w:t>16</w:t>
        </w:r>
        <w:r>
          <w:rPr>
            <w:noProof/>
            <w:webHidden/>
          </w:rPr>
          <w:fldChar w:fldCharType="end"/>
        </w:r>
      </w:hyperlink>
    </w:p>
    <w:p w:rsidR="00F50242" w:rsidRDefault="00A90E66" w:rsidP="00F50242">
      <w:pPr>
        <w:pStyle w:val="af"/>
        <w:tabs>
          <w:tab w:val="right" w:leader="dot" w:pos="7417"/>
        </w:tabs>
        <w:ind w:left="840" w:hanging="420"/>
        <w:rPr>
          <w:noProof/>
        </w:rPr>
      </w:pPr>
      <w:hyperlink w:anchor="_Toc469421055" w:history="1">
        <w:r w:rsidR="00F50242" w:rsidRPr="00275F84">
          <w:rPr>
            <w:rStyle w:val="a8"/>
            <w:rFonts w:hint="eastAsia"/>
            <w:noProof/>
          </w:rPr>
          <w:t>图表</w:t>
        </w:r>
        <w:r w:rsidR="00F50242" w:rsidRPr="00275F84">
          <w:rPr>
            <w:rStyle w:val="a8"/>
            <w:noProof/>
          </w:rPr>
          <w:t xml:space="preserve"> 15</w:t>
        </w:r>
        <w:r w:rsidR="00F50242" w:rsidRPr="00275F84">
          <w:rPr>
            <w:rStyle w:val="a8"/>
            <w:rFonts w:hint="eastAsia"/>
            <w:noProof/>
          </w:rPr>
          <w:t>：国债利率与货币缺口走势对比</w:t>
        </w:r>
        <w:r w:rsidR="00F50242">
          <w:rPr>
            <w:noProof/>
            <w:webHidden/>
          </w:rPr>
          <w:tab/>
        </w:r>
        <w:r>
          <w:rPr>
            <w:noProof/>
            <w:webHidden/>
          </w:rPr>
          <w:fldChar w:fldCharType="begin"/>
        </w:r>
        <w:r w:rsidR="00F50242">
          <w:rPr>
            <w:noProof/>
            <w:webHidden/>
          </w:rPr>
          <w:instrText xml:space="preserve"> PAGEREF _Toc469421055 \h </w:instrText>
        </w:r>
        <w:r>
          <w:rPr>
            <w:noProof/>
            <w:webHidden/>
          </w:rPr>
        </w:r>
        <w:r>
          <w:rPr>
            <w:noProof/>
            <w:webHidden/>
          </w:rPr>
          <w:fldChar w:fldCharType="separate"/>
        </w:r>
        <w:r w:rsidR="00F50242">
          <w:rPr>
            <w:noProof/>
            <w:webHidden/>
          </w:rPr>
          <w:t>17</w:t>
        </w:r>
        <w:r>
          <w:rPr>
            <w:noProof/>
            <w:webHidden/>
          </w:rPr>
          <w:fldChar w:fldCharType="end"/>
        </w:r>
      </w:hyperlink>
    </w:p>
    <w:p w:rsidR="00F50242" w:rsidRDefault="00A90E66" w:rsidP="00F50242">
      <w:pPr>
        <w:pStyle w:val="af"/>
        <w:tabs>
          <w:tab w:val="right" w:leader="dot" w:pos="7417"/>
        </w:tabs>
        <w:ind w:left="840" w:hanging="420"/>
        <w:rPr>
          <w:noProof/>
        </w:rPr>
      </w:pPr>
      <w:hyperlink w:anchor="_Toc469421056" w:history="1">
        <w:r w:rsidR="00F50242" w:rsidRPr="00275F84">
          <w:rPr>
            <w:rStyle w:val="a8"/>
            <w:rFonts w:hint="eastAsia"/>
            <w:noProof/>
          </w:rPr>
          <w:t>图表</w:t>
        </w:r>
        <w:r w:rsidR="00F50242" w:rsidRPr="00275F84">
          <w:rPr>
            <w:rStyle w:val="a8"/>
            <w:noProof/>
          </w:rPr>
          <w:t xml:space="preserve"> 16</w:t>
        </w:r>
        <w:r w:rsidR="00F50242" w:rsidRPr="00275F84">
          <w:rPr>
            <w:rStyle w:val="a8"/>
            <w:rFonts w:hint="eastAsia"/>
            <w:noProof/>
          </w:rPr>
          <w:t>：</w:t>
        </w:r>
        <w:r w:rsidR="00F50242" w:rsidRPr="00275F84">
          <w:rPr>
            <w:rStyle w:val="a8"/>
            <w:noProof/>
          </w:rPr>
          <w:t>CPI</w:t>
        </w:r>
        <w:r w:rsidR="00F50242" w:rsidRPr="00275F84">
          <w:rPr>
            <w:rStyle w:val="a8"/>
            <w:rFonts w:hint="eastAsia"/>
            <w:noProof/>
          </w:rPr>
          <w:t>与国债收益率走势图、</w:t>
        </w:r>
        <w:r w:rsidR="00F50242" w:rsidRPr="00275F84">
          <w:rPr>
            <w:rStyle w:val="a8"/>
            <w:noProof/>
          </w:rPr>
          <w:t>CPI</w:t>
        </w:r>
        <w:r w:rsidR="00F50242" w:rsidRPr="00275F84">
          <w:rPr>
            <w:rStyle w:val="a8"/>
            <w:rFonts w:hint="eastAsia"/>
            <w:noProof/>
          </w:rPr>
          <w:t>与</w:t>
        </w:r>
        <w:r w:rsidR="00F50242" w:rsidRPr="00275F84">
          <w:rPr>
            <w:rStyle w:val="a8"/>
            <w:noProof/>
          </w:rPr>
          <w:t>PPI</w:t>
        </w:r>
        <w:r w:rsidR="00F50242" w:rsidRPr="00275F84">
          <w:rPr>
            <w:rStyle w:val="a8"/>
            <w:rFonts w:hint="eastAsia"/>
            <w:noProof/>
          </w:rPr>
          <w:t>走势图</w:t>
        </w:r>
        <w:r w:rsidR="00F50242">
          <w:rPr>
            <w:noProof/>
            <w:webHidden/>
          </w:rPr>
          <w:tab/>
        </w:r>
        <w:r>
          <w:rPr>
            <w:noProof/>
            <w:webHidden/>
          </w:rPr>
          <w:fldChar w:fldCharType="begin"/>
        </w:r>
        <w:r w:rsidR="00F50242">
          <w:rPr>
            <w:noProof/>
            <w:webHidden/>
          </w:rPr>
          <w:instrText xml:space="preserve"> PAGEREF _Toc469421056 \h </w:instrText>
        </w:r>
        <w:r>
          <w:rPr>
            <w:noProof/>
            <w:webHidden/>
          </w:rPr>
        </w:r>
        <w:r>
          <w:rPr>
            <w:noProof/>
            <w:webHidden/>
          </w:rPr>
          <w:fldChar w:fldCharType="separate"/>
        </w:r>
        <w:r w:rsidR="00F50242">
          <w:rPr>
            <w:noProof/>
            <w:webHidden/>
          </w:rPr>
          <w:t>18</w:t>
        </w:r>
        <w:r>
          <w:rPr>
            <w:noProof/>
            <w:webHidden/>
          </w:rPr>
          <w:fldChar w:fldCharType="end"/>
        </w:r>
      </w:hyperlink>
    </w:p>
    <w:p w:rsidR="00F50242" w:rsidRDefault="00A90E66" w:rsidP="00F50242">
      <w:pPr>
        <w:pStyle w:val="af"/>
        <w:tabs>
          <w:tab w:val="right" w:leader="dot" w:pos="7417"/>
        </w:tabs>
        <w:ind w:left="840" w:hanging="420"/>
        <w:rPr>
          <w:noProof/>
        </w:rPr>
      </w:pPr>
      <w:hyperlink w:anchor="_Toc469421057" w:history="1">
        <w:r w:rsidR="00F50242" w:rsidRPr="00275F84">
          <w:rPr>
            <w:rStyle w:val="a8"/>
            <w:rFonts w:hint="eastAsia"/>
            <w:noProof/>
          </w:rPr>
          <w:t>图表</w:t>
        </w:r>
        <w:r w:rsidR="00F50242" w:rsidRPr="00275F84">
          <w:rPr>
            <w:rStyle w:val="a8"/>
            <w:noProof/>
          </w:rPr>
          <w:t xml:space="preserve"> 17</w:t>
        </w:r>
        <w:r w:rsidR="00F50242" w:rsidRPr="00275F84">
          <w:rPr>
            <w:rStyle w:val="a8"/>
            <w:rFonts w:hint="eastAsia"/>
            <w:noProof/>
          </w:rPr>
          <w:t>：国债利率与逆回购利率</w:t>
        </w:r>
        <w:r w:rsidR="00F50242">
          <w:rPr>
            <w:noProof/>
            <w:webHidden/>
          </w:rPr>
          <w:tab/>
        </w:r>
        <w:r>
          <w:rPr>
            <w:noProof/>
            <w:webHidden/>
          </w:rPr>
          <w:fldChar w:fldCharType="begin"/>
        </w:r>
        <w:r w:rsidR="00F50242">
          <w:rPr>
            <w:noProof/>
            <w:webHidden/>
          </w:rPr>
          <w:instrText xml:space="preserve"> PAGEREF _Toc469421057 \h </w:instrText>
        </w:r>
        <w:r>
          <w:rPr>
            <w:noProof/>
            <w:webHidden/>
          </w:rPr>
        </w:r>
        <w:r>
          <w:rPr>
            <w:noProof/>
            <w:webHidden/>
          </w:rPr>
          <w:fldChar w:fldCharType="separate"/>
        </w:r>
        <w:r w:rsidR="00F50242">
          <w:rPr>
            <w:noProof/>
            <w:webHidden/>
          </w:rPr>
          <w:t>18</w:t>
        </w:r>
        <w:r>
          <w:rPr>
            <w:noProof/>
            <w:webHidden/>
          </w:rPr>
          <w:fldChar w:fldCharType="end"/>
        </w:r>
      </w:hyperlink>
    </w:p>
    <w:p w:rsidR="00F50242" w:rsidRDefault="00A90E66" w:rsidP="00F50242">
      <w:pPr>
        <w:pStyle w:val="af"/>
        <w:tabs>
          <w:tab w:val="right" w:leader="dot" w:pos="7417"/>
        </w:tabs>
        <w:ind w:left="840" w:hanging="420"/>
        <w:rPr>
          <w:noProof/>
        </w:rPr>
      </w:pPr>
      <w:hyperlink w:anchor="_Toc469421058" w:history="1">
        <w:r w:rsidR="00F50242" w:rsidRPr="00275F84">
          <w:rPr>
            <w:rStyle w:val="a8"/>
            <w:rFonts w:hint="eastAsia"/>
            <w:noProof/>
          </w:rPr>
          <w:t>图表</w:t>
        </w:r>
        <w:r w:rsidR="00F50242" w:rsidRPr="00275F84">
          <w:rPr>
            <w:rStyle w:val="a8"/>
            <w:noProof/>
          </w:rPr>
          <w:t xml:space="preserve"> 18</w:t>
        </w:r>
        <w:r w:rsidR="00F50242" w:rsidRPr="00275F84">
          <w:rPr>
            <w:rStyle w:val="a8"/>
            <w:rFonts w:hint="eastAsia"/>
            <w:noProof/>
          </w:rPr>
          <w:t>：人民币汇率、官方外汇储备</w:t>
        </w:r>
        <w:r w:rsidR="00F50242">
          <w:rPr>
            <w:noProof/>
            <w:webHidden/>
          </w:rPr>
          <w:tab/>
        </w:r>
        <w:r>
          <w:rPr>
            <w:noProof/>
            <w:webHidden/>
          </w:rPr>
          <w:fldChar w:fldCharType="begin"/>
        </w:r>
        <w:r w:rsidR="00F50242">
          <w:rPr>
            <w:noProof/>
            <w:webHidden/>
          </w:rPr>
          <w:instrText xml:space="preserve"> PAGEREF _Toc469421058 \h </w:instrText>
        </w:r>
        <w:r>
          <w:rPr>
            <w:noProof/>
            <w:webHidden/>
          </w:rPr>
        </w:r>
        <w:r>
          <w:rPr>
            <w:noProof/>
            <w:webHidden/>
          </w:rPr>
          <w:fldChar w:fldCharType="separate"/>
        </w:r>
        <w:r w:rsidR="00F50242">
          <w:rPr>
            <w:noProof/>
            <w:webHidden/>
          </w:rPr>
          <w:t>19</w:t>
        </w:r>
        <w:r>
          <w:rPr>
            <w:noProof/>
            <w:webHidden/>
          </w:rPr>
          <w:fldChar w:fldCharType="end"/>
        </w:r>
      </w:hyperlink>
    </w:p>
    <w:p w:rsidR="00B94A46" w:rsidRPr="00BD2CD5" w:rsidRDefault="00A90E66" w:rsidP="00A90E66">
      <w:pPr>
        <w:widowControl/>
        <w:spacing w:beforeLines="100" w:afterLines="100"/>
        <w:ind w:firstLine="420"/>
        <w:jc w:val="left"/>
      </w:pPr>
      <w:r>
        <w:fldChar w:fldCharType="end"/>
      </w:r>
    </w:p>
    <w:sectPr w:rsidR="00B94A46" w:rsidRPr="00BD2CD5" w:rsidSect="00726487">
      <w:type w:val="continuous"/>
      <w:pgSz w:w="11906" w:h="16838"/>
      <w:pgMar w:top="1440" w:right="1077" w:bottom="1440" w:left="3402"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53E6" w:rsidRDefault="00AE53E6" w:rsidP="008351A7">
      <w:pPr>
        <w:ind w:firstLine="420"/>
      </w:pPr>
      <w:r>
        <w:separator/>
      </w:r>
    </w:p>
  </w:endnote>
  <w:endnote w:type="continuationSeparator" w:id="1">
    <w:p w:rsidR="00AE53E6" w:rsidRDefault="00AE53E6" w:rsidP="008351A7">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altName w:val="Segoe UI"/>
    <w:charset w:val="00"/>
    <w:family w:val="swiss"/>
    <w:pitch w:val="variable"/>
    <w:sig w:usb0="00000001"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AD" w:rsidRDefault="00A32FAD" w:rsidP="00172757">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12854"/>
      <w:docPartObj>
        <w:docPartGallery w:val="Page Numbers (Bottom of Page)"/>
        <w:docPartUnique/>
      </w:docPartObj>
    </w:sdtPr>
    <w:sdtEndPr>
      <w:rPr>
        <w:rFonts w:ascii="微软雅黑" w:eastAsia="微软雅黑" w:hAnsi="微软雅黑"/>
      </w:rPr>
    </w:sdtEndPr>
    <w:sdtContent>
      <w:p w:rsidR="00A32FAD" w:rsidRPr="00E81C54" w:rsidRDefault="00A32FAD" w:rsidP="008351A7">
        <w:pPr>
          <w:pStyle w:val="a4"/>
          <w:wordWrap w:val="0"/>
          <w:ind w:leftChars="-1080" w:left="-2268" w:firstLine="360"/>
          <w:jc w:val="right"/>
          <w:rPr>
            <w:rFonts w:ascii="微软雅黑" w:eastAsia="微软雅黑" w:hAnsi="微软雅黑"/>
          </w:rPr>
        </w:pPr>
        <w:proofErr w:type="gramStart"/>
        <w:r>
          <w:rPr>
            <w:rFonts w:hint="eastAsia"/>
          </w:rPr>
          <w:t>执趋势</w:t>
        </w:r>
        <w:proofErr w:type="gramEnd"/>
        <w:r>
          <w:rPr>
            <w:rFonts w:hint="eastAsia"/>
          </w:rPr>
          <w:t>策略之矛，</w:t>
        </w:r>
        <w:proofErr w:type="gramStart"/>
        <w:r>
          <w:rPr>
            <w:rFonts w:hint="eastAsia"/>
          </w:rPr>
          <w:t>铸风险</w:t>
        </w:r>
        <w:proofErr w:type="gramEnd"/>
        <w:r>
          <w:rPr>
            <w:rFonts w:hint="eastAsia"/>
          </w:rPr>
          <w:t>管理之盾，以时间为友，以信念为伴</w:t>
        </w:r>
        <w:r>
          <w:rPr>
            <w:rFonts w:hint="eastAsia"/>
          </w:rPr>
          <w:t xml:space="preserve">    </w:t>
        </w:r>
        <w:sdt>
          <w:sdtPr>
            <w:id w:val="69712855"/>
            <w:docPartObj>
              <w:docPartGallery w:val="Page Numbers (Top of Page)"/>
              <w:docPartUnique/>
            </w:docPartObj>
          </w:sdtPr>
          <w:sdtEndPr>
            <w:rPr>
              <w:rFonts w:ascii="微软雅黑" w:eastAsia="微软雅黑" w:hAnsi="微软雅黑"/>
            </w:rPr>
          </w:sdtEndPr>
          <w:sdtContent>
            <w:r w:rsidR="00A90E66" w:rsidRPr="00E81C54">
              <w:rPr>
                <w:rFonts w:ascii="微软雅黑" w:eastAsia="微软雅黑" w:hAnsi="微软雅黑"/>
                <w:b/>
                <w:bCs/>
              </w:rPr>
              <w:fldChar w:fldCharType="begin"/>
            </w:r>
            <w:r w:rsidRPr="00E81C54">
              <w:rPr>
                <w:rFonts w:ascii="微软雅黑" w:eastAsia="微软雅黑" w:hAnsi="微软雅黑"/>
                <w:b/>
                <w:bCs/>
              </w:rPr>
              <w:instrText>PAGE</w:instrText>
            </w:r>
            <w:r w:rsidR="00A90E66" w:rsidRPr="00E81C54">
              <w:rPr>
                <w:rFonts w:ascii="微软雅黑" w:eastAsia="微软雅黑" w:hAnsi="微软雅黑"/>
                <w:b/>
                <w:bCs/>
              </w:rPr>
              <w:fldChar w:fldCharType="separate"/>
            </w:r>
            <w:r w:rsidR="00486867">
              <w:rPr>
                <w:rFonts w:ascii="微软雅黑" w:eastAsia="微软雅黑" w:hAnsi="微软雅黑"/>
                <w:b/>
                <w:bCs/>
                <w:noProof/>
              </w:rPr>
              <w:t>18</w:t>
            </w:r>
            <w:r w:rsidR="00A90E66" w:rsidRPr="00E81C54">
              <w:rPr>
                <w:rFonts w:ascii="微软雅黑" w:eastAsia="微软雅黑" w:hAnsi="微软雅黑"/>
                <w:b/>
                <w:bCs/>
              </w:rPr>
              <w:fldChar w:fldCharType="end"/>
            </w:r>
            <w:r w:rsidRPr="00E81C54">
              <w:rPr>
                <w:rFonts w:ascii="微软雅黑" w:eastAsia="微软雅黑" w:hAnsi="微软雅黑"/>
                <w:lang w:val="zh-CN"/>
              </w:rPr>
              <w:t xml:space="preserve"> / </w:t>
            </w:r>
            <w:r w:rsidR="00A90E66" w:rsidRPr="00E81C54">
              <w:rPr>
                <w:rFonts w:ascii="微软雅黑" w:eastAsia="微软雅黑" w:hAnsi="微软雅黑"/>
                <w:b/>
                <w:bCs/>
              </w:rPr>
              <w:fldChar w:fldCharType="begin"/>
            </w:r>
            <w:r w:rsidRPr="00E81C54">
              <w:rPr>
                <w:rFonts w:ascii="微软雅黑" w:eastAsia="微软雅黑" w:hAnsi="微软雅黑"/>
                <w:b/>
                <w:bCs/>
              </w:rPr>
              <w:instrText>NUMPAGES</w:instrText>
            </w:r>
            <w:r w:rsidR="00A90E66" w:rsidRPr="00E81C54">
              <w:rPr>
                <w:rFonts w:ascii="微软雅黑" w:eastAsia="微软雅黑" w:hAnsi="微软雅黑"/>
                <w:b/>
                <w:bCs/>
              </w:rPr>
              <w:fldChar w:fldCharType="separate"/>
            </w:r>
            <w:r w:rsidR="00486867">
              <w:rPr>
                <w:rFonts w:ascii="微软雅黑" w:eastAsia="微软雅黑" w:hAnsi="微软雅黑"/>
                <w:b/>
                <w:bCs/>
                <w:noProof/>
              </w:rPr>
              <w:t>27</w:t>
            </w:r>
            <w:r w:rsidR="00A90E66" w:rsidRPr="00E81C54">
              <w:rPr>
                <w:rFonts w:ascii="微软雅黑" w:eastAsia="微软雅黑" w:hAnsi="微软雅黑"/>
                <w:b/>
                <w:bCs/>
              </w:rPr>
              <w:fldChar w:fldCharType="end"/>
            </w:r>
          </w:sdtContent>
        </w:sdt>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12856"/>
      <w:docPartObj>
        <w:docPartGallery w:val="Page Numbers (Bottom of Page)"/>
        <w:docPartUnique/>
      </w:docPartObj>
    </w:sdtPr>
    <w:sdtEndPr>
      <w:rPr>
        <w:rFonts w:ascii="微软雅黑" w:eastAsia="微软雅黑" w:hAnsi="微软雅黑"/>
        <w:color w:val="595959" w:themeColor="text1" w:themeTint="A6"/>
      </w:rPr>
    </w:sdtEndPr>
    <w:sdtContent>
      <w:sdt>
        <w:sdtPr>
          <w:id w:val="69712857"/>
          <w:docPartObj>
            <w:docPartGallery w:val="Page Numbers (Top of Page)"/>
            <w:docPartUnique/>
          </w:docPartObj>
        </w:sdtPr>
        <w:sdtEndPr>
          <w:rPr>
            <w:rFonts w:ascii="微软雅黑" w:eastAsia="微软雅黑" w:hAnsi="微软雅黑"/>
            <w:color w:val="595959" w:themeColor="text1" w:themeTint="A6"/>
          </w:rPr>
        </w:sdtEndPr>
        <w:sdtContent>
          <w:p w:rsidR="00A32FAD" w:rsidRPr="000D111E" w:rsidRDefault="00A90E66" w:rsidP="008351A7">
            <w:pPr>
              <w:pStyle w:val="a4"/>
              <w:ind w:right="56" w:firstLine="360"/>
              <w:rPr>
                <w:rFonts w:ascii="微软雅黑" w:eastAsia="微软雅黑" w:hAnsi="微软雅黑"/>
                <w:color w:val="595959" w:themeColor="text1" w:themeTint="A6"/>
              </w:rPr>
            </w:pPr>
            <w:r w:rsidRPr="00A90E66">
              <w:rPr>
                <w:rFonts w:ascii="微软雅黑" w:eastAsia="微软雅黑" w:hAnsi="微软雅黑"/>
                <w:noProof/>
              </w:rPr>
              <w:pict>
                <v:line id="直接连接符 10" o:spid="_x0000_s6145" style="position:absolute;left:0;text-align:left;flip:y;z-index:251660288;visibility:visible;mso-position-horizontal-relative:text;mso-position-vertical-relative:text;mso-width-relative:margin" from="-1.35pt,-.9pt" to="369.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" strokecolor="#2e74b5 [2404]" strokeweight="2pt">
                  <v:stroke joinstyle="miter"/>
                </v:line>
              </w:pict>
            </w:r>
            <w:r w:rsidR="00A32FAD">
              <w:rPr>
                <w:rFonts w:ascii="微软雅黑" w:eastAsia="微软雅黑" w:hAnsi="微软雅黑"/>
                <w:noProof/>
                <w:color w:val="595959" w:themeColor="text1" w:themeTint="A6"/>
              </w:rPr>
              <w:drawing>
                <wp:anchor distT="0" distB="0" distL="114300" distR="114300" simplePos="0" relativeHeight="251662336" behindDoc="0" locked="0" layoutInCell="1" allowOverlap="1">
                  <wp:simplePos x="0" y="0"/>
                  <wp:positionH relativeFrom="column">
                    <wp:posOffset>3945255</wp:posOffset>
                  </wp:positionH>
                  <wp:positionV relativeFrom="paragraph">
                    <wp:posOffset>81929</wp:posOffset>
                  </wp:positionV>
                  <wp:extent cx="685800" cy="685800"/>
                  <wp:effectExtent l="0" t="0" r="0" b="0"/>
                  <wp:wrapThrough wrapText="bothSides">
                    <wp:wrapPolygon edited="0">
                      <wp:start x="0" y="0"/>
                      <wp:lineTo x="0" y="21000"/>
                      <wp:lineTo x="21000" y="21000"/>
                      <wp:lineTo x="21000" y="0"/>
                      <wp:lineTo x="0" y="0"/>
                    </wp:wrapPolygon>
                  </wp:wrapThrough>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85800"/>
                          </a:xfrm>
                          <a:prstGeom prst="rect">
                            <a:avLst/>
                          </a:prstGeom>
                          <a:noFill/>
                        </pic:spPr>
                      </pic:pic>
                    </a:graphicData>
                  </a:graphic>
                </wp:anchor>
              </w:drawing>
            </w:r>
            <w:r w:rsidR="00A32FAD" w:rsidRPr="000D111E">
              <w:rPr>
                <w:rFonts w:ascii="微软雅黑" w:eastAsia="微软雅黑" w:hAnsi="微软雅黑"/>
                <w:color w:val="595959" w:themeColor="text1" w:themeTint="A6"/>
              </w:rPr>
              <w:t>请务必阅读文</w:t>
            </w:r>
            <w:proofErr w:type="gramStart"/>
            <w:r w:rsidR="00A32FAD" w:rsidRPr="000D111E">
              <w:rPr>
                <w:rFonts w:ascii="微软雅黑" w:eastAsia="微软雅黑" w:hAnsi="微软雅黑"/>
                <w:color w:val="595959" w:themeColor="text1" w:themeTint="A6"/>
              </w:rPr>
              <w:t>后重要</w:t>
            </w:r>
            <w:proofErr w:type="gramEnd"/>
            <w:r w:rsidR="00A32FAD" w:rsidRPr="000D111E">
              <w:rPr>
                <w:rFonts w:ascii="微软雅黑" w:eastAsia="微软雅黑" w:hAnsi="微软雅黑"/>
                <w:color w:val="595959" w:themeColor="text1" w:themeTint="A6"/>
              </w:rPr>
              <w:t>声明</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53E6" w:rsidRDefault="00AE53E6" w:rsidP="008351A7">
      <w:pPr>
        <w:ind w:firstLine="420"/>
      </w:pPr>
      <w:r>
        <w:separator/>
      </w:r>
    </w:p>
  </w:footnote>
  <w:footnote w:type="continuationSeparator" w:id="1">
    <w:p w:rsidR="00AE53E6" w:rsidRDefault="00AE53E6" w:rsidP="008351A7">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AD" w:rsidRDefault="00A32FAD" w:rsidP="00172757">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AD" w:rsidRPr="00E81C54" w:rsidRDefault="00A32FAD" w:rsidP="00937140">
    <w:pPr>
      <w:tabs>
        <w:tab w:val="right" w:pos="7427"/>
      </w:tabs>
      <w:ind w:firstLineChars="2050" w:firstLine="4305"/>
      <w:rPr>
        <w:rFonts w:ascii="微软雅黑" w:eastAsia="微软雅黑" w:hAnsi="微软雅黑"/>
      </w:rPr>
    </w:pPr>
    <w:r w:rsidRPr="00E81C54">
      <w:rPr>
        <w:noProof/>
      </w:rPr>
      <w:drawing>
        <wp:anchor distT="0" distB="0" distL="114300" distR="114300" simplePos="0" relativeHeight="251658240" behindDoc="1" locked="0" layoutInCell="1" allowOverlap="1">
          <wp:simplePos x="0" y="0"/>
          <wp:positionH relativeFrom="column">
            <wp:posOffset>-1549400</wp:posOffset>
          </wp:positionH>
          <wp:positionV relativeFrom="paragraph">
            <wp:posOffset>31404</wp:posOffset>
          </wp:positionV>
          <wp:extent cx="2402378" cy="411125"/>
          <wp:effectExtent l="0" t="0" r="0" b="825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2378" cy="411125"/>
                  </a:xfrm>
                  <a:prstGeom prst="rect">
                    <a:avLst/>
                  </a:prstGeom>
                </pic:spPr>
              </pic:pic>
            </a:graphicData>
          </a:graphic>
        </wp:anchor>
      </w:drawing>
    </w:r>
    <w:r>
      <w:rPr>
        <w:rFonts w:ascii="微软雅黑" w:eastAsia="微软雅黑" w:hAnsi="微软雅黑" w:hint="eastAsia"/>
      </w:rPr>
      <w:t>2017年度报告——金融期货篇</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FAD" w:rsidRPr="00D533CF" w:rsidRDefault="00A32FAD" w:rsidP="00D533CF">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84B14"/>
    <w:multiLevelType w:val="hybridMultilevel"/>
    <w:tmpl w:val="EA0ECCE8"/>
    <w:lvl w:ilvl="0" w:tplc="EC98052C">
      <w:start w:val="1"/>
      <w:numFmt w:val="decimal"/>
      <w:lvlText w:val="%1."/>
      <w:lvlJc w:val="left"/>
      <w:pPr>
        <w:ind w:left="922" w:hanging="36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3DBE58AF"/>
    <w:multiLevelType w:val="hybridMultilevel"/>
    <w:tmpl w:val="7B18CC96"/>
    <w:lvl w:ilvl="0" w:tplc="EC0403D0">
      <w:start w:val="1"/>
      <w:numFmt w:val="decimal"/>
      <w:lvlText w:val="%1."/>
      <w:lvlJc w:val="left"/>
      <w:pPr>
        <w:ind w:left="2106" w:hanging="405"/>
      </w:pPr>
      <w:rPr>
        <w:rFonts w:hint="default"/>
      </w:rPr>
    </w:lvl>
    <w:lvl w:ilvl="1" w:tplc="04090019" w:tentative="1">
      <w:start w:val="1"/>
      <w:numFmt w:val="lowerLetter"/>
      <w:lvlText w:val="%2)"/>
      <w:lvlJc w:val="left"/>
      <w:pPr>
        <w:ind w:left="2541" w:hanging="420"/>
      </w:pPr>
    </w:lvl>
    <w:lvl w:ilvl="2" w:tplc="0409001B" w:tentative="1">
      <w:start w:val="1"/>
      <w:numFmt w:val="lowerRoman"/>
      <w:lvlText w:val="%3."/>
      <w:lvlJc w:val="right"/>
      <w:pPr>
        <w:ind w:left="2961" w:hanging="420"/>
      </w:pPr>
    </w:lvl>
    <w:lvl w:ilvl="3" w:tplc="0409000F" w:tentative="1">
      <w:start w:val="1"/>
      <w:numFmt w:val="decimal"/>
      <w:lvlText w:val="%4."/>
      <w:lvlJc w:val="left"/>
      <w:pPr>
        <w:ind w:left="3381" w:hanging="420"/>
      </w:pPr>
    </w:lvl>
    <w:lvl w:ilvl="4" w:tplc="04090019" w:tentative="1">
      <w:start w:val="1"/>
      <w:numFmt w:val="lowerLetter"/>
      <w:lvlText w:val="%5)"/>
      <w:lvlJc w:val="left"/>
      <w:pPr>
        <w:ind w:left="3801" w:hanging="420"/>
      </w:pPr>
    </w:lvl>
    <w:lvl w:ilvl="5" w:tplc="0409001B" w:tentative="1">
      <w:start w:val="1"/>
      <w:numFmt w:val="lowerRoman"/>
      <w:lvlText w:val="%6."/>
      <w:lvlJc w:val="right"/>
      <w:pPr>
        <w:ind w:left="4221" w:hanging="420"/>
      </w:pPr>
    </w:lvl>
    <w:lvl w:ilvl="6" w:tplc="0409000F" w:tentative="1">
      <w:start w:val="1"/>
      <w:numFmt w:val="decimal"/>
      <w:lvlText w:val="%7."/>
      <w:lvlJc w:val="left"/>
      <w:pPr>
        <w:ind w:left="4641" w:hanging="420"/>
      </w:pPr>
    </w:lvl>
    <w:lvl w:ilvl="7" w:tplc="04090019" w:tentative="1">
      <w:start w:val="1"/>
      <w:numFmt w:val="lowerLetter"/>
      <w:lvlText w:val="%8)"/>
      <w:lvlJc w:val="left"/>
      <w:pPr>
        <w:ind w:left="5061" w:hanging="420"/>
      </w:pPr>
    </w:lvl>
    <w:lvl w:ilvl="8" w:tplc="0409001B" w:tentative="1">
      <w:start w:val="1"/>
      <w:numFmt w:val="lowerRoman"/>
      <w:lvlText w:val="%9."/>
      <w:lvlJc w:val="right"/>
      <w:pPr>
        <w:ind w:left="5481" w:hanging="420"/>
      </w:pPr>
    </w:lvl>
  </w:abstractNum>
  <w:abstractNum w:abstractNumId="2">
    <w:nsid w:val="75296A3F"/>
    <w:multiLevelType w:val="hybridMultilevel"/>
    <w:tmpl w:val="7E4CCEF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2586"/>
    <w:rsid w:val="00006989"/>
    <w:rsid w:val="00006A9E"/>
    <w:rsid w:val="00014A8D"/>
    <w:rsid w:val="000467DD"/>
    <w:rsid w:val="00055E66"/>
    <w:rsid w:val="000714DA"/>
    <w:rsid w:val="0007508D"/>
    <w:rsid w:val="0008329F"/>
    <w:rsid w:val="00083FC9"/>
    <w:rsid w:val="00097FEE"/>
    <w:rsid w:val="000A5671"/>
    <w:rsid w:val="000A59B2"/>
    <w:rsid w:val="000C1321"/>
    <w:rsid w:val="000D111E"/>
    <w:rsid w:val="000D6EB0"/>
    <w:rsid w:val="000E271D"/>
    <w:rsid w:val="000F51A6"/>
    <w:rsid w:val="00100F34"/>
    <w:rsid w:val="00125690"/>
    <w:rsid w:val="00126A89"/>
    <w:rsid w:val="00130425"/>
    <w:rsid w:val="001400AF"/>
    <w:rsid w:val="00144B33"/>
    <w:rsid w:val="00171974"/>
    <w:rsid w:val="00172757"/>
    <w:rsid w:val="001738A1"/>
    <w:rsid w:val="001761C4"/>
    <w:rsid w:val="00196D48"/>
    <w:rsid w:val="001A5891"/>
    <w:rsid w:val="001B09D8"/>
    <w:rsid w:val="001C17EF"/>
    <w:rsid w:val="001C2C78"/>
    <w:rsid w:val="001D2CEB"/>
    <w:rsid w:val="001E67F9"/>
    <w:rsid w:val="001E79ED"/>
    <w:rsid w:val="001F5C06"/>
    <w:rsid w:val="0021169A"/>
    <w:rsid w:val="002262C1"/>
    <w:rsid w:val="00230A62"/>
    <w:rsid w:val="002568C4"/>
    <w:rsid w:val="00256D60"/>
    <w:rsid w:val="002656AF"/>
    <w:rsid w:val="002735B6"/>
    <w:rsid w:val="0028173F"/>
    <w:rsid w:val="002B4BA2"/>
    <w:rsid w:val="002B6141"/>
    <w:rsid w:val="002D1AF4"/>
    <w:rsid w:val="002E0935"/>
    <w:rsid w:val="002E1CF8"/>
    <w:rsid w:val="00320DCB"/>
    <w:rsid w:val="0032159D"/>
    <w:rsid w:val="0037049E"/>
    <w:rsid w:val="003742D9"/>
    <w:rsid w:val="0039086A"/>
    <w:rsid w:val="003970CE"/>
    <w:rsid w:val="003A5BF0"/>
    <w:rsid w:val="003C44EF"/>
    <w:rsid w:val="003D200E"/>
    <w:rsid w:val="003D53FE"/>
    <w:rsid w:val="0040121D"/>
    <w:rsid w:val="00402D11"/>
    <w:rsid w:val="00411D18"/>
    <w:rsid w:val="004154BD"/>
    <w:rsid w:val="004217D1"/>
    <w:rsid w:val="00426CC4"/>
    <w:rsid w:val="00426DB6"/>
    <w:rsid w:val="00435623"/>
    <w:rsid w:val="00441B05"/>
    <w:rsid w:val="00467017"/>
    <w:rsid w:val="00483271"/>
    <w:rsid w:val="00486867"/>
    <w:rsid w:val="0049449A"/>
    <w:rsid w:val="004B075F"/>
    <w:rsid w:val="004D3F2E"/>
    <w:rsid w:val="00504436"/>
    <w:rsid w:val="0053646B"/>
    <w:rsid w:val="005401C5"/>
    <w:rsid w:val="00553520"/>
    <w:rsid w:val="00557F54"/>
    <w:rsid w:val="00573170"/>
    <w:rsid w:val="005830E9"/>
    <w:rsid w:val="005941E4"/>
    <w:rsid w:val="005A1140"/>
    <w:rsid w:val="005A26EB"/>
    <w:rsid w:val="005A2DEB"/>
    <w:rsid w:val="005E11FD"/>
    <w:rsid w:val="005E44FA"/>
    <w:rsid w:val="00611C5D"/>
    <w:rsid w:val="00626252"/>
    <w:rsid w:val="00642586"/>
    <w:rsid w:val="00663F68"/>
    <w:rsid w:val="00667760"/>
    <w:rsid w:val="00667BD7"/>
    <w:rsid w:val="00680DF1"/>
    <w:rsid w:val="006A0ACD"/>
    <w:rsid w:val="006A0C57"/>
    <w:rsid w:val="006B16B4"/>
    <w:rsid w:val="006E3FA9"/>
    <w:rsid w:val="006F37F0"/>
    <w:rsid w:val="00726487"/>
    <w:rsid w:val="0073612E"/>
    <w:rsid w:val="00736357"/>
    <w:rsid w:val="00772763"/>
    <w:rsid w:val="00790017"/>
    <w:rsid w:val="00793C7D"/>
    <w:rsid w:val="00796680"/>
    <w:rsid w:val="007C4F53"/>
    <w:rsid w:val="007C6567"/>
    <w:rsid w:val="007E7575"/>
    <w:rsid w:val="007F3AF4"/>
    <w:rsid w:val="007F7B10"/>
    <w:rsid w:val="008173C2"/>
    <w:rsid w:val="00831EAB"/>
    <w:rsid w:val="008351A7"/>
    <w:rsid w:val="0084273F"/>
    <w:rsid w:val="0084603F"/>
    <w:rsid w:val="00852D45"/>
    <w:rsid w:val="00877B32"/>
    <w:rsid w:val="0089676F"/>
    <w:rsid w:val="008A6AF6"/>
    <w:rsid w:val="008D4A31"/>
    <w:rsid w:val="008E2A67"/>
    <w:rsid w:val="008E3C61"/>
    <w:rsid w:val="008F7FBD"/>
    <w:rsid w:val="0092595B"/>
    <w:rsid w:val="00937140"/>
    <w:rsid w:val="00947D3E"/>
    <w:rsid w:val="0096430D"/>
    <w:rsid w:val="0099372B"/>
    <w:rsid w:val="009A00CF"/>
    <w:rsid w:val="009A53B9"/>
    <w:rsid w:val="009C1E2B"/>
    <w:rsid w:val="009C4342"/>
    <w:rsid w:val="009F1E37"/>
    <w:rsid w:val="00A02697"/>
    <w:rsid w:val="00A15262"/>
    <w:rsid w:val="00A32FAD"/>
    <w:rsid w:val="00A40DEC"/>
    <w:rsid w:val="00A46609"/>
    <w:rsid w:val="00A5515F"/>
    <w:rsid w:val="00A63C39"/>
    <w:rsid w:val="00A90E66"/>
    <w:rsid w:val="00A92ECE"/>
    <w:rsid w:val="00AA2196"/>
    <w:rsid w:val="00AB391F"/>
    <w:rsid w:val="00AB413E"/>
    <w:rsid w:val="00AC471A"/>
    <w:rsid w:val="00AC6BCC"/>
    <w:rsid w:val="00AC71D6"/>
    <w:rsid w:val="00AE53E6"/>
    <w:rsid w:val="00AF0F3F"/>
    <w:rsid w:val="00B25A19"/>
    <w:rsid w:val="00B66292"/>
    <w:rsid w:val="00B73569"/>
    <w:rsid w:val="00B825DA"/>
    <w:rsid w:val="00B868DC"/>
    <w:rsid w:val="00B94A46"/>
    <w:rsid w:val="00BD2CD5"/>
    <w:rsid w:val="00BD3D5E"/>
    <w:rsid w:val="00BE0922"/>
    <w:rsid w:val="00C036D4"/>
    <w:rsid w:val="00C16F0B"/>
    <w:rsid w:val="00C17CAB"/>
    <w:rsid w:val="00C30B93"/>
    <w:rsid w:val="00C66471"/>
    <w:rsid w:val="00C7031A"/>
    <w:rsid w:val="00C905FA"/>
    <w:rsid w:val="00C973C7"/>
    <w:rsid w:val="00CD195E"/>
    <w:rsid w:val="00D000D6"/>
    <w:rsid w:val="00D16DF8"/>
    <w:rsid w:val="00D263D4"/>
    <w:rsid w:val="00D3355B"/>
    <w:rsid w:val="00D533CF"/>
    <w:rsid w:val="00D64FF3"/>
    <w:rsid w:val="00D72F45"/>
    <w:rsid w:val="00D73AD3"/>
    <w:rsid w:val="00D7755E"/>
    <w:rsid w:val="00D80744"/>
    <w:rsid w:val="00D82A10"/>
    <w:rsid w:val="00D86B92"/>
    <w:rsid w:val="00DB063D"/>
    <w:rsid w:val="00DC08DB"/>
    <w:rsid w:val="00DE0880"/>
    <w:rsid w:val="00DE7F7D"/>
    <w:rsid w:val="00E3359A"/>
    <w:rsid w:val="00E34CDC"/>
    <w:rsid w:val="00E6622A"/>
    <w:rsid w:val="00E81C54"/>
    <w:rsid w:val="00E90740"/>
    <w:rsid w:val="00E97684"/>
    <w:rsid w:val="00EB70A2"/>
    <w:rsid w:val="00ED72BF"/>
    <w:rsid w:val="00F00CEB"/>
    <w:rsid w:val="00F50242"/>
    <w:rsid w:val="00F51A20"/>
    <w:rsid w:val="00F645BF"/>
    <w:rsid w:val="00F826F2"/>
    <w:rsid w:val="00F8703D"/>
    <w:rsid w:val="00FD4582"/>
    <w:rsid w:val="00FE19DD"/>
    <w:rsid w:val="00FE624C"/>
    <w:rsid w:val="00FF027D"/>
    <w:rsid w:val="00FF0D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FA9"/>
    <w:pPr>
      <w:widowControl w:val="0"/>
      <w:spacing w:line="400" w:lineRule="exact"/>
      <w:ind w:firstLineChars="200" w:firstLine="200"/>
      <w:contextualSpacing/>
      <w:jc w:val="both"/>
    </w:pPr>
  </w:style>
  <w:style w:type="paragraph" w:styleId="1">
    <w:name w:val="heading 1"/>
    <w:basedOn w:val="a"/>
    <w:next w:val="a"/>
    <w:link w:val="1Char"/>
    <w:uiPriority w:val="9"/>
    <w:qFormat/>
    <w:rsid w:val="001C2C78"/>
    <w:pPr>
      <w:keepNext/>
      <w:keepLines/>
      <w:spacing w:beforeLines="100" w:afterLines="200"/>
      <w:jc w:val="center"/>
      <w:outlineLvl w:val="0"/>
    </w:pPr>
    <w:rPr>
      <w:rFonts w:eastAsia="黑体"/>
      <w:b/>
      <w:bCs/>
      <w:kern w:val="44"/>
      <w:sz w:val="36"/>
      <w:szCs w:val="44"/>
    </w:rPr>
  </w:style>
  <w:style w:type="paragraph" w:styleId="2">
    <w:name w:val="heading 2"/>
    <w:basedOn w:val="a"/>
    <w:next w:val="a"/>
    <w:link w:val="2Char"/>
    <w:uiPriority w:val="9"/>
    <w:unhideWhenUsed/>
    <w:qFormat/>
    <w:rsid w:val="001C2C7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C2C78"/>
    <w:pPr>
      <w:keepNext/>
      <w:keepLines/>
      <w:spacing w:beforeLines="100" w:afterLines="100"/>
      <w:outlineLvl w:val="2"/>
    </w:pPr>
    <w:rPr>
      <w:b/>
      <w:bCs/>
      <w:sz w:val="28"/>
      <w:szCs w:val="32"/>
    </w:rPr>
  </w:style>
  <w:style w:type="paragraph" w:styleId="4">
    <w:name w:val="heading 4"/>
    <w:basedOn w:val="a"/>
    <w:next w:val="a"/>
    <w:link w:val="4Char"/>
    <w:uiPriority w:val="9"/>
    <w:unhideWhenUsed/>
    <w:qFormat/>
    <w:rsid w:val="00E3359A"/>
    <w:pPr>
      <w:keepNext/>
      <w:keepLines/>
      <w:spacing w:before="280" w:after="290" w:line="376" w:lineRule="atLeast"/>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00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0017"/>
    <w:rPr>
      <w:sz w:val="18"/>
      <w:szCs w:val="18"/>
    </w:rPr>
  </w:style>
  <w:style w:type="paragraph" w:styleId="a4">
    <w:name w:val="footer"/>
    <w:basedOn w:val="a"/>
    <w:link w:val="Char0"/>
    <w:uiPriority w:val="99"/>
    <w:unhideWhenUsed/>
    <w:rsid w:val="00790017"/>
    <w:pPr>
      <w:tabs>
        <w:tab w:val="center" w:pos="4153"/>
        <w:tab w:val="right" w:pos="8306"/>
      </w:tabs>
      <w:snapToGrid w:val="0"/>
      <w:jc w:val="left"/>
    </w:pPr>
    <w:rPr>
      <w:sz w:val="18"/>
      <w:szCs w:val="18"/>
    </w:rPr>
  </w:style>
  <w:style w:type="character" w:customStyle="1" w:styleId="Char0">
    <w:name w:val="页脚 Char"/>
    <w:basedOn w:val="a0"/>
    <w:link w:val="a4"/>
    <w:uiPriority w:val="99"/>
    <w:rsid w:val="00790017"/>
    <w:rPr>
      <w:sz w:val="18"/>
      <w:szCs w:val="18"/>
    </w:rPr>
  </w:style>
  <w:style w:type="paragraph" w:styleId="a5">
    <w:name w:val="Title"/>
    <w:basedOn w:val="a"/>
    <w:next w:val="a"/>
    <w:link w:val="Char1"/>
    <w:uiPriority w:val="10"/>
    <w:qFormat/>
    <w:rsid w:val="003D200E"/>
    <w:pPr>
      <w:widowControl/>
      <w:spacing w:line="216" w:lineRule="auto"/>
      <w:jc w:val="left"/>
    </w:pPr>
    <w:rPr>
      <w:rFonts w:asciiTheme="majorHAnsi" w:eastAsiaTheme="majorEastAsia" w:hAnsiTheme="majorHAnsi" w:cstheme="majorBidi"/>
      <w:color w:val="404040" w:themeColor="text1" w:themeTint="BF"/>
      <w:spacing w:val="-10"/>
      <w:kern w:val="28"/>
      <w:sz w:val="56"/>
      <w:szCs w:val="56"/>
    </w:rPr>
  </w:style>
  <w:style w:type="character" w:customStyle="1" w:styleId="Char1">
    <w:name w:val="标题 Char"/>
    <w:basedOn w:val="a0"/>
    <w:link w:val="a5"/>
    <w:uiPriority w:val="10"/>
    <w:rsid w:val="003D200E"/>
    <w:rPr>
      <w:rFonts w:asciiTheme="majorHAnsi" w:eastAsiaTheme="majorEastAsia" w:hAnsiTheme="majorHAnsi" w:cstheme="majorBidi"/>
      <w:color w:val="404040" w:themeColor="text1" w:themeTint="BF"/>
      <w:spacing w:val="-10"/>
      <w:kern w:val="28"/>
      <w:sz w:val="56"/>
      <w:szCs w:val="56"/>
    </w:rPr>
  </w:style>
  <w:style w:type="paragraph" w:styleId="a6">
    <w:name w:val="Subtitle"/>
    <w:basedOn w:val="a"/>
    <w:next w:val="a"/>
    <w:link w:val="Char2"/>
    <w:uiPriority w:val="11"/>
    <w:qFormat/>
    <w:rsid w:val="003D200E"/>
    <w:pPr>
      <w:widowControl/>
      <w:numPr>
        <w:ilvl w:val="1"/>
      </w:numPr>
      <w:spacing w:after="160" w:line="259" w:lineRule="auto"/>
      <w:ind w:firstLineChars="200" w:firstLine="200"/>
      <w:jc w:val="left"/>
    </w:pPr>
    <w:rPr>
      <w:rFonts w:cs="Times New Roman"/>
      <w:color w:val="5A5A5A" w:themeColor="text1" w:themeTint="A5"/>
      <w:spacing w:val="15"/>
      <w:kern w:val="0"/>
      <w:sz w:val="22"/>
    </w:rPr>
  </w:style>
  <w:style w:type="character" w:customStyle="1" w:styleId="Char2">
    <w:name w:val="副标题 Char"/>
    <w:basedOn w:val="a0"/>
    <w:link w:val="a6"/>
    <w:uiPriority w:val="11"/>
    <w:rsid w:val="003D200E"/>
    <w:rPr>
      <w:rFonts w:cs="Times New Roman"/>
      <w:color w:val="5A5A5A" w:themeColor="text1" w:themeTint="A5"/>
      <w:spacing w:val="15"/>
      <w:kern w:val="0"/>
      <w:sz w:val="22"/>
    </w:rPr>
  </w:style>
  <w:style w:type="paragraph" w:styleId="a7">
    <w:name w:val="No Spacing"/>
    <w:link w:val="Char3"/>
    <w:uiPriority w:val="1"/>
    <w:qFormat/>
    <w:rsid w:val="001D2CEB"/>
    <w:rPr>
      <w:kern w:val="0"/>
      <w:sz w:val="22"/>
    </w:rPr>
  </w:style>
  <w:style w:type="character" w:customStyle="1" w:styleId="Char3">
    <w:name w:val="无间隔 Char"/>
    <w:basedOn w:val="a0"/>
    <w:link w:val="a7"/>
    <w:uiPriority w:val="1"/>
    <w:rsid w:val="001D2CEB"/>
    <w:rPr>
      <w:kern w:val="0"/>
      <w:sz w:val="22"/>
    </w:rPr>
  </w:style>
  <w:style w:type="character" w:styleId="a8">
    <w:name w:val="Hyperlink"/>
    <w:basedOn w:val="a0"/>
    <w:uiPriority w:val="99"/>
    <w:unhideWhenUsed/>
    <w:rsid w:val="008A6AF6"/>
    <w:rPr>
      <w:color w:val="0563C1" w:themeColor="hyperlink"/>
      <w:u w:val="single"/>
    </w:rPr>
  </w:style>
  <w:style w:type="table" w:styleId="a9">
    <w:name w:val="Table Grid"/>
    <w:basedOn w:val="a1"/>
    <w:uiPriority w:val="39"/>
    <w:rsid w:val="009A53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semiHidden/>
    <w:unhideWhenUsed/>
    <w:rsid w:val="009A53B9"/>
    <w:rPr>
      <w:sz w:val="21"/>
      <w:szCs w:val="21"/>
    </w:rPr>
  </w:style>
  <w:style w:type="paragraph" w:styleId="ab">
    <w:name w:val="annotation text"/>
    <w:basedOn w:val="a"/>
    <w:link w:val="Char4"/>
    <w:uiPriority w:val="99"/>
    <w:semiHidden/>
    <w:unhideWhenUsed/>
    <w:rsid w:val="009A53B9"/>
    <w:pPr>
      <w:jc w:val="left"/>
    </w:pPr>
  </w:style>
  <w:style w:type="character" w:customStyle="1" w:styleId="Char4">
    <w:name w:val="批注文字 Char"/>
    <w:basedOn w:val="a0"/>
    <w:link w:val="ab"/>
    <w:uiPriority w:val="99"/>
    <w:semiHidden/>
    <w:rsid w:val="009A53B9"/>
  </w:style>
  <w:style w:type="paragraph" w:styleId="ac">
    <w:name w:val="annotation subject"/>
    <w:basedOn w:val="ab"/>
    <w:next w:val="ab"/>
    <w:link w:val="Char5"/>
    <w:uiPriority w:val="99"/>
    <w:semiHidden/>
    <w:unhideWhenUsed/>
    <w:rsid w:val="009A53B9"/>
    <w:rPr>
      <w:b/>
      <w:bCs/>
    </w:rPr>
  </w:style>
  <w:style w:type="character" w:customStyle="1" w:styleId="Char5">
    <w:name w:val="批注主题 Char"/>
    <w:basedOn w:val="Char4"/>
    <w:link w:val="ac"/>
    <w:uiPriority w:val="99"/>
    <w:semiHidden/>
    <w:rsid w:val="009A53B9"/>
    <w:rPr>
      <w:b/>
      <w:bCs/>
    </w:rPr>
  </w:style>
  <w:style w:type="paragraph" w:styleId="ad">
    <w:name w:val="Balloon Text"/>
    <w:basedOn w:val="a"/>
    <w:link w:val="Char6"/>
    <w:uiPriority w:val="99"/>
    <w:semiHidden/>
    <w:unhideWhenUsed/>
    <w:rsid w:val="009A53B9"/>
    <w:rPr>
      <w:sz w:val="18"/>
      <w:szCs w:val="18"/>
    </w:rPr>
  </w:style>
  <w:style w:type="character" w:customStyle="1" w:styleId="Char6">
    <w:name w:val="批注框文本 Char"/>
    <w:basedOn w:val="a0"/>
    <w:link w:val="ad"/>
    <w:uiPriority w:val="99"/>
    <w:semiHidden/>
    <w:rsid w:val="009A53B9"/>
    <w:rPr>
      <w:sz w:val="18"/>
      <w:szCs w:val="18"/>
    </w:rPr>
  </w:style>
  <w:style w:type="paragraph" w:styleId="ae">
    <w:name w:val="caption"/>
    <w:basedOn w:val="a"/>
    <w:next w:val="a"/>
    <w:uiPriority w:val="35"/>
    <w:unhideWhenUsed/>
    <w:qFormat/>
    <w:rsid w:val="00726487"/>
    <w:rPr>
      <w:rFonts w:asciiTheme="majorHAnsi" w:eastAsia="黑体" w:hAnsiTheme="majorHAnsi" w:cstheme="majorBidi"/>
      <w:sz w:val="24"/>
      <w:szCs w:val="20"/>
    </w:rPr>
  </w:style>
  <w:style w:type="character" w:customStyle="1" w:styleId="3Char">
    <w:name w:val="标题 3 Char"/>
    <w:basedOn w:val="a0"/>
    <w:link w:val="3"/>
    <w:uiPriority w:val="9"/>
    <w:rsid w:val="001C2C78"/>
    <w:rPr>
      <w:b/>
      <w:bCs/>
      <w:sz w:val="28"/>
      <w:szCs w:val="32"/>
    </w:rPr>
  </w:style>
  <w:style w:type="character" w:customStyle="1" w:styleId="2Char">
    <w:name w:val="标题 2 Char"/>
    <w:basedOn w:val="a0"/>
    <w:link w:val="2"/>
    <w:uiPriority w:val="9"/>
    <w:rsid w:val="001C2C78"/>
    <w:rPr>
      <w:rFonts w:asciiTheme="majorHAnsi" w:eastAsiaTheme="majorEastAsia" w:hAnsiTheme="majorHAnsi" w:cstheme="majorBidi"/>
      <w:b/>
      <w:bCs/>
      <w:sz w:val="32"/>
      <w:szCs w:val="32"/>
    </w:rPr>
  </w:style>
  <w:style w:type="character" w:customStyle="1" w:styleId="1Char">
    <w:name w:val="标题 1 Char"/>
    <w:basedOn w:val="a0"/>
    <w:link w:val="1"/>
    <w:uiPriority w:val="9"/>
    <w:rsid w:val="001C2C78"/>
    <w:rPr>
      <w:rFonts w:eastAsia="黑体"/>
      <w:b/>
      <w:bCs/>
      <w:kern w:val="44"/>
      <w:sz w:val="36"/>
      <w:szCs w:val="44"/>
    </w:rPr>
  </w:style>
  <w:style w:type="paragraph" w:styleId="TOC">
    <w:name w:val="TOC Heading"/>
    <w:basedOn w:val="1"/>
    <w:next w:val="a"/>
    <w:uiPriority w:val="39"/>
    <w:semiHidden/>
    <w:unhideWhenUsed/>
    <w:qFormat/>
    <w:rsid w:val="00FE19DD"/>
    <w:pPr>
      <w:widowControl/>
      <w:spacing w:beforeLines="0" w:afterLines="0" w:line="276" w:lineRule="auto"/>
      <w:jc w:val="left"/>
      <w:outlineLvl w:val="9"/>
    </w:pPr>
    <w:rPr>
      <w:rFonts w:asciiTheme="majorHAnsi" w:eastAsiaTheme="majorEastAsia" w:hAnsiTheme="majorHAnsi" w:cstheme="majorBidi"/>
      <w:color w:val="2E74B5" w:themeColor="accent1" w:themeShade="BF"/>
      <w:kern w:val="0"/>
      <w:sz w:val="28"/>
      <w:szCs w:val="28"/>
    </w:rPr>
  </w:style>
  <w:style w:type="paragraph" w:styleId="20">
    <w:name w:val="toc 2"/>
    <w:basedOn w:val="a"/>
    <w:next w:val="a"/>
    <w:autoRedefine/>
    <w:uiPriority w:val="39"/>
    <w:unhideWhenUsed/>
    <w:qFormat/>
    <w:rsid w:val="00FE19DD"/>
    <w:pPr>
      <w:widowControl/>
      <w:spacing w:after="100" w:line="276" w:lineRule="auto"/>
      <w:ind w:left="220"/>
      <w:jc w:val="left"/>
    </w:pPr>
    <w:rPr>
      <w:kern w:val="0"/>
      <w:sz w:val="22"/>
    </w:rPr>
  </w:style>
  <w:style w:type="paragraph" w:styleId="10">
    <w:name w:val="toc 1"/>
    <w:basedOn w:val="a"/>
    <w:next w:val="a"/>
    <w:autoRedefine/>
    <w:uiPriority w:val="39"/>
    <w:unhideWhenUsed/>
    <w:qFormat/>
    <w:rsid w:val="00FE19DD"/>
    <w:pPr>
      <w:widowControl/>
      <w:spacing w:after="100" w:line="276" w:lineRule="auto"/>
      <w:jc w:val="left"/>
    </w:pPr>
    <w:rPr>
      <w:kern w:val="0"/>
      <w:sz w:val="22"/>
    </w:rPr>
  </w:style>
  <w:style w:type="paragraph" w:styleId="30">
    <w:name w:val="toc 3"/>
    <w:basedOn w:val="a"/>
    <w:next w:val="a"/>
    <w:autoRedefine/>
    <w:uiPriority w:val="39"/>
    <w:unhideWhenUsed/>
    <w:qFormat/>
    <w:rsid w:val="00FE19DD"/>
    <w:pPr>
      <w:widowControl/>
      <w:spacing w:after="100" w:line="276" w:lineRule="auto"/>
      <w:ind w:left="440"/>
      <w:jc w:val="left"/>
    </w:pPr>
    <w:rPr>
      <w:kern w:val="0"/>
      <w:sz w:val="22"/>
    </w:rPr>
  </w:style>
  <w:style w:type="paragraph" w:styleId="af">
    <w:name w:val="table of figures"/>
    <w:basedOn w:val="a"/>
    <w:next w:val="a"/>
    <w:uiPriority w:val="99"/>
    <w:unhideWhenUsed/>
    <w:rsid w:val="00BD2CD5"/>
    <w:pPr>
      <w:ind w:leftChars="200" w:left="200" w:hangingChars="200" w:hanging="200"/>
    </w:pPr>
  </w:style>
  <w:style w:type="paragraph" w:styleId="af0">
    <w:name w:val="List Paragraph"/>
    <w:basedOn w:val="a"/>
    <w:uiPriority w:val="34"/>
    <w:qFormat/>
    <w:rsid w:val="002D1AF4"/>
    <w:pPr>
      <w:ind w:firstLine="420"/>
    </w:pPr>
  </w:style>
  <w:style w:type="character" w:customStyle="1" w:styleId="4Char">
    <w:name w:val="标题 4 Char"/>
    <w:basedOn w:val="a0"/>
    <w:link w:val="4"/>
    <w:uiPriority w:val="9"/>
    <w:rsid w:val="00E3359A"/>
    <w:rPr>
      <w:rFonts w:asciiTheme="majorHAnsi" w:eastAsiaTheme="majorEastAsia" w:hAnsiTheme="majorHAnsi" w:cstheme="majorBidi"/>
      <w:b/>
      <w:bCs/>
      <w:szCs w:val="28"/>
    </w:rPr>
  </w:style>
  <w:style w:type="paragraph" w:styleId="40">
    <w:name w:val="toc 4"/>
    <w:basedOn w:val="a"/>
    <w:next w:val="a"/>
    <w:autoRedefine/>
    <w:uiPriority w:val="39"/>
    <w:unhideWhenUsed/>
    <w:rsid w:val="001738A1"/>
    <w:pPr>
      <w:ind w:leftChars="600" w:left="1260"/>
    </w:pPr>
  </w:style>
  <w:style w:type="paragraph" w:styleId="af1">
    <w:name w:val="footnote text"/>
    <w:basedOn w:val="a"/>
    <w:link w:val="Char7"/>
    <w:uiPriority w:val="99"/>
    <w:semiHidden/>
    <w:unhideWhenUsed/>
    <w:rsid w:val="006A0C57"/>
    <w:pPr>
      <w:snapToGrid w:val="0"/>
      <w:jc w:val="left"/>
    </w:pPr>
    <w:rPr>
      <w:sz w:val="18"/>
      <w:szCs w:val="18"/>
    </w:rPr>
  </w:style>
  <w:style w:type="character" w:customStyle="1" w:styleId="Char7">
    <w:name w:val="脚注文本 Char"/>
    <w:basedOn w:val="a0"/>
    <w:link w:val="af1"/>
    <w:uiPriority w:val="99"/>
    <w:semiHidden/>
    <w:rsid w:val="006A0C57"/>
    <w:rPr>
      <w:sz w:val="18"/>
      <w:szCs w:val="18"/>
    </w:rPr>
  </w:style>
  <w:style w:type="character" w:styleId="af2">
    <w:name w:val="footnote reference"/>
    <w:basedOn w:val="a0"/>
    <w:uiPriority w:val="99"/>
    <w:semiHidden/>
    <w:unhideWhenUsed/>
    <w:rsid w:val="006A0C57"/>
    <w:rPr>
      <w:vertAlign w:val="superscript"/>
    </w:rPr>
  </w:style>
</w:styles>
</file>

<file path=word/webSettings.xml><?xml version="1.0" encoding="utf-8"?>
<w:webSettings xmlns:r="http://schemas.openxmlformats.org/officeDocument/2006/relationships" xmlns:w="http://schemas.openxmlformats.org/wordprocessingml/2006/main">
  <w:divs>
    <w:div w:id="406611217">
      <w:bodyDiv w:val="1"/>
      <w:marLeft w:val="0"/>
      <w:marRight w:val="0"/>
      <w:marTop w:val="0"/>
      <w:marBottom w:val="0"/>
      <w:divBdr>
        <w:top w:val="none" w:sz="0" w:space="0" w:color="auto"/>
        <w:left w:val="none" w:sz="0" w:space="0" w:color="auto"/>
        <w:bottom w:val="none" w:sz="0" w:space="0" w:color="auto"/>
        <w:right w:val="none" w:sz="0" w:space="0" w:color="auto"/>
      </w:divBdr>
    </w:div>
    <w:div w:id="457527909">
      <w:bodyDiv w:val="1"/>
      <w:marLeft w:val="0"/>
      <w:marRight w:val="0"/>
      <w:marTop w:val="0"/>
      <w:marBottom w:val="0"/>
      <w:divBdr>
        <w:top w:val="none" w:sz="0" w:space="0" w:color="auto"/>
        <w:left w:val="none" w:sz="0" w:space="0" w:color="auto"/>
        <w:bottom w:val="none" w:sz="0" w:space="0" w:color="auto"/>
        <w:right w:val="none" w:sz="0" w:space="0" w:color="auto"/>
      </w:divBdr>
    </w:div>
    <w:div w:id="668213708">
      <w:bodyDiv w:val="1"/>
      <w:marLeft w:val="0"/>
      <w:marRight w:val="0"/>
      <w:marTop w:val="0"/>
      <w:marBottom w:val="0"/>
      <w:divBdr>
        <w:top w:val="none" w:sz="0" w:space="0" w:color="auto"/>
        <w:left w:val="none" w:sz="0" w:space="0" w:color="auto"/>
        <w:bottom w:val="none" w:sz="0" w:space="0" w:color="auto"/>
        <w:right w:val="none" w:sz="0" w:space="0" w:color="auto"/>
      </w:divBdr>
    </w:div>
    <w:div w:id="784353140">
      <w:bodyDiv w:val="1"/>
      <w:marLeft w:val="0"/>
      <w:marRight w:val="0"/>
      <w:marTop w:val="0"/>
      <w:marBottom w:val="0"/>
      <w:divBdr>
        <w:top w:val="none" w:sz="0" w:space="0" w:color="auto"/>
        <w:left w:val="none" w:sz="0" w:space="0" w:color="auto"/>
        <w:bottom w:val="none" w:sz="0" w:space="0" w:color="auto"/>
        <w:right w:val="none" w:sz="0" w:space="0" w:color="auto"/>
      </w:divBdr>
    </w:div>
    <w:div w:id="1059474291">
      <w:bodyDiv w:val="1"/>
      <w:marLeft w:val="0"/>
      <w:marRight w:val="0"/>
      <w:marTop w:val="0"/>
      <w:marBottom w:val="0"/>
      <w:divBdr>
        <w:top w:val="none" w:sz="0" w:space="0" w:color="auto"/>
        <w:left w:val="none" w:sz="0" w:space="0" w:color="auto"/>
        <w:bottom w:val="none" w:sz="0" w:space="0" w:color="auto"/>
        <w:right w:val="none" w:sz="0" w:space="0" w:color="auto"/>
      </w:divBdr>
    </w:div>
    <w:div w:id="1139952521">
      <w:bodyDiv w:val="1"/>
      <w:marLeft w:val="0"/>
      <w:marRight w:val="0"/>
      <w:marTop w:val="0"/>
      <w:marBottom w:val="0"/>
      <w:divBdr>
        <w:top w:val="none" w:sz="0" w:space="0" w:color="auto"/>
        <w:left w:val="none" w:sz="0" w:space="0" w:color="auto"/>
        <w:bottom w:val="none" w:sz="0" w:space="0" w:color="auto"/>
        <w:right w:val="none" w:sz="0" w:space="0" w:color="auto"/>
      </w:divBdr>
    </w:div>
    <w:div w:id="1344699109">
      <w:bodyDiv w:val="1"/>
      <w:marLeft w:val="0"/>
      <w:marRight w:val="0"/>
      <w:marTop w:val="0"/>
      <w:marBottom w:val="0"/>
      <w:divBdr>
        <w:top w:val="none" w:sz="0" w:space="0" w:color="auto"/>
        <w:left w:val="none" w:sz="0" w:space="0" w:color="auto"/>
        <w:bottom w:val="none" w:sz="0" w:space="0" w:color="auto"/>
        <w:right w:val="none" w:sz="0" w:space="0" w:color="auto"/>
      </w:divBdr>
    </w:div>
    <w:div w:id="1347100505">
      <w:bodyDiv w:val="1"/>
      <w:marLeft w:val="0"/>
      <w:marRight w:val="0"/>
      <w:marTop w:val="0"/>
      <w:marBottom w:val="0"/>
      <w:divBdr>
        <w:top w:val="none" w:sz="0" w:space="0" w:color="auto"/>
        <w:left w:val="none" w:sz="0" w:space="0" w:color="auto"/>
        <w:bottom w:val="none" w:sz="0" w:space="0" w:color="auto"/>
        <w:right w:val="none" w:sz="0" w:space="0" w:color="auto"/>
      </w:divBdr>
    </w:div>
    <w:div w:id="1362239259">
      <w:bodyDiv w:val="1"/>
      <w:marLeft w:val="0"/>
      <w:marRight w:val="0"/>
      <w:marTop w:val="0"/>
      <w:marBottom w:val="0"/>
      <w:divBdr>
        <w:top w:val="none" w:sz="0" w:space="0" w:color="auto"/>
        <w:left w:val="none" w:sz="0" w:space="0" w:color="auto"/>
        <w:bottom w:val="none" w:sz="0" w:space="0" w:color="auto"/>
        <w:right w:val="none" w:sz="0" w:space="0" w:color="auto"/>
      </w:divBdr>
      <w:divsChild>
        <w:div w:id="28207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9.png"/></Relationships>
</file>

<file path=word/_rels/header2.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71BEB6-F3E7-4A69-AECC-6420257C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27</Pages>
  <Words>2458</Words>
  <Characters>14017</Characters>
  <Application>Microsoft Office Word</Application>
  <DocSecurity>0</DocSecurity>
  <Lines>116</Lines>
  <Paragraphs>32</Paragraphs>
  <ScaleCrop>false</ScaleCrop>
  <Company/>
  <LinksUpToDate>false</LinksUpToDate>
  <CharactersWithSpaces>16443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恒泰期货2017年度投资报告</dc:title>
  <dc:subject/>
  <dc:creator>作者：曹有明执业编号：Z0011385电话：021 - 6021 2719微信：caoyouming666邮箱：caoyouming@cnhtqh.com.cn</dc:creator>
  <cp:keywords/>
  <dc:description/>
  <cp:lastModifiedBy>ccw</cp:lastModifiedBy>
  <cp:revision>83</cp:revision>
  <cp:lastPrinted>2016-12-12T03:03:00Z</cp:lastPrinted>
  <dcterms:created xsi:type="dcterms:W3CDTF">2016-08-30T06:16:00Z</dcterms:created>
  <dcterms:modified xsi:type="dcterms:W3CDTF">2016-12-28T05:52:00Z</dcterms:modified>
</cp:coreProperties>
</file>