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drawings/drawing2.xml" ContentType="application/vnd.openxmlformats-officedocument.drawingml.chartshape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6A8" w:rsidRDefault="00ED66A8"/>
    <w:p w:rsidR="00E540CB" w:rsidRDefault="00E540CB" w:rsidP="00E540CB">
      <w:pPr>
        <w:spacing w:line="360" w:lineRule="auto"/>
      </w:pPr>
      <w:r w:rsidRPr="00E540CB">
        <w:rPr>
          <w:rFonts w:hint="eastAsia"/>
          <w:b/>
        </w:rPr>
        <w:t>导语：</w:t>
      </w:r>
      <w:r w:rsidRPr="00E540CB">
        <w:rPr>
          <w:rFonts w:hint="eastAsia"/>
        </w:rPr>
        <w:t>现货企业参与期货市场进行套期保值的根本目的是通过期货和现货两个市场反向操作来规避价格波动对企业生产经营的不利影响，为企业达到既定经营目标保驾护航，对于用铜企业面临的市场环境而言，完全有必要参与期货市场进行套期保值保证生产经营目标的实现。</w:t>
      </w:r>
    </w:p>
    <w:p w:rsidR="00E540CB" w:rsidRDefault="00E540CB" w:rsidP="00E540CB">
      <w:pPr>
        <w:spacing w:line="360" w:lineRule="auto"/>
      </w:pPr>
    </w:p>
    <w:p w:rsidR="00E540CB" w:rsidRDefault="00E540CB" w:rsidP="00E540CB">
      <w:pPr>
        <w:spacing w:line="360" w:lineRule="auto"/>
        <w:rPr>
          <w:b/>
          <w:sz w:val="32"/>
          <w:szCs w:val="32"/>
        </w:rPr>
      </w:pPr>
      <w:r w:rsidRPr="00E540CB">
        <w:rPr>
          <w:rFonts w:hint="eastAsia"/>
          <w:b/>
          <w:sz w:val="32"/>
          <w:szCs w:val="32"/>
        </w:rPr>
        <w:t>一、用铜企业参与套期保值必须要性分析</w:t>
      </w:r>
    </w:p>
    <w:p w:rsidR="00E540CB" w:rsidRPr="00F3507A" w:rsidRDefault="00E540CB" w:rsidP="00E540CB">
      <w:pPr>
        <w:spacing w:line="360" w:lineRule="auto"/>
        <w:rPr>
          <w:b/>
          <w:sz w:val="30"/>
          <w:szCs w:val="30"/>
        </w:rPr>
      </w:pPr>
      <w:r w:rsidRPr="00F3507A">
        <w:rPr>
          <w:rFonts w:hint="eastAsia"/>
          <w:b/>
          <w:sz w:val="30"/>
          <w:szCs w:val="30"/>
        </w:rPr>
        <w:t>（一）铜价波动剧烈，企业生产成本、产品价格变化较大。</w:t>
      </w:r>
    </w:p>
    <w:p w:rsidR="00E540CB" w:rsidRDefault="00E540CB" w:rsidP="00E540CB">
      <w:pPr>
        <w:spacing w:line="360" w:lineRule="auto"/>
        <w:rPr>
          <w:rFonts w:asciiTheme="minorEastAsia" w:hAnsiTheme="minorEastAsia"/>
          <w:szCs w:val="21"/>
        </w:rPr>
      </w:pPr>
      <w:r w:rsidRPr="00E540CB">
        <w:rPr>
          <w:rFonts w:asciiTheme="minorEastAsia" w:hAnsiTheme="minorEastAsia" w:hint="eastAsia"/>
          <w:szCs w:val="21"/>
        </w:rPr>
        <w:t>2004—2005年间铜价突破历史高位后价格波动空前加剧，2006年5月国内铜价最高至83000元/吨左右，2008年全球金融危机背景下最低至23000元/吨附近，近五年中最大波动幅度达60000元/吨；从短期波动来看，铜价步入高价区间后月间乃至日间波动亦明显放宽，日间价差最大可达2000元/吨上下。对于用铜企业，铜价剧烈波动对其原材料成本和下游产品价格均有</w:t>
      </w:r>
      <w:proofErr w:type="gramStart"/>
      <w:r w:rsidRPr="00E540CB">
        <w:rPr>
          <w:rFonts w:asciiTheme="minorEastAsia" w:hAnsiTheme="minorEastAsia" w:hint="eastAsia"/>
          <w:szCs w:val="21"/>
        </w:rPr>
        <w:t>较较大</w:t>
      </w:r>
      <w:proofErr w:type="gramEnd"/>
      <w:r w:rsidRPr="00E540CB">
        <w:rPr>
          <w:rFonts w:asciiTheme="minorEastAsia" w:hAnsiTheme="minorEastAsia" w:hint="eastAsia"/>
          <w:szCs w:val="21"/>
        </w:rPr>
        <w:t>影响。一方面，用铜企业加工费用相对固定，而原材料铜的价格波动成使其成本存在较大的不确定性；另一方面，用铜企业下游产品（诸如电缆等）销售价格也很大程度上参考铜价。因此，通过期货市场锁定成本或下游产品价格对用铜企业具有很强的实际意义。</w:t>
      </w:r>
    </w:p>
    <w:p w:rsidR="00E540CB" w:rsidRPr="00F3507A" w:rsidRDefault="00E540CB" w:rsidP="00E540CB">
      <w:pPr>
        <w:spacing w:line="360" w:lineRule="auto"/>
        <w:rPr>
          <w:rFonts w:asciiTheme="minorEastAsia" w:hAnsiTheme="minorEastAsia"/>
          <w:b/>
          <w:sz w:val="30"/>
          <w:szCs w:val="30"/>
        </w:rPr>
      </w:pPr>
      <w:r w:rsidRPr="00F3507A">
        <w:rPr>
          <w:rFonts w:asciiTheme="minorEastAsia" w:hAnsiTheme="minorEastAsia" w:hint="eastAsia"/>
          <w:b/>
          <w:sz w:val="30"/>
          <w:szCs w:val="30"/>
        </w:rPr>
        <w:t>（二）期货定价模式成主流，用铜企业参与期货市场成为必然。</w:t>
      </w:r>
    </w:p>
    <w:p w:rsidR="00E540CB" w:rsidRDefault="00E540CB" w:rsidP="00E540CB">
      <w:pPr>
        <w:spacing w:line="360" w:lineRule="auto"/>
        <w:rPr>
          <w:rFonts w:asciiTheme="minorEastAsia" w:hAnsiTheme="minorEastAsia"/>
          <w:szCs w:val="21"/>
        </w:rPr>
      </w:pPr>
      <w:r w:rsidRPr="00E540CB">
        <w:rPr>
          <w:rFonts w:asciiTheme="minorEastAsia" w:hAnsiTheme="minorEastAsia" w:hint="eastAsia"/>
          <w:szCs w:val="21"/>
        </w:rPr>
        <w:t>在全球商品证券化背景下，铜价金融属性亦不断增强，除传统的供求关系外，以美元为代表的货币因素、金融市场环境、经济状况及投机力量的变化均对铜价产生着巨大影响，在特定时期这些因素甚至会成为影响铜价走势主导因素。以2008年华尔街危机引发的全球金融危机为例，国内铜价从60000元/吨跌至23000元/吨，如果单从供求关系考虑价格波动显然过激。并且如前面所说国内铜价联动背景下，影响铜价波动的因素更趋复杂，因此用铜企业有必要通过期货市场进行套期保值应对复杂市场环境。</w:t>
      </w:r>
    </w:p>
    <w:p w:rsidR="00E540CB" w:rsidRDefault="00E540CB" w:rsidP="00E540CB">
      <w:pPr>
        <w:spacing w:line="360" w:lineRule="auto"/>
        <w:rPr>
          <w:rFonts w:asciiTheme="minorEastAsia" w:hAnsiTheme="minorEastAsia"/>
          <w:b/>
          <w:sz w:val="32"/>
          <w:szCs w:val="32"/>
        </w:rPr>
      </w:pPr>
      <w:r w:rsidRPr="00E540CB">
        <w:rPr>
          <w:rFonts w:asciiTheme="minorEastAsia" w:hAnsiTheme="minorEastAsia" w:hint="eastAsia"/>
          <w:b/>
          <w:sz w:val="32"/>
          <w:szCs w:val="32"/>
        </w:rPr>
        <w:t>二、用铜企业参与期货市场的可行性分析</w:t>
      </w:r>
    </w:p>
    <w:p w:rsidR="0094431B" w:rsidRPr="0094431B" w:rsidRDefault="00E540CB" w:rsidP="00E540CB">
      <w:pPr>
        <w:spacing w:line="360" w:lineRule="auto"/>
        <w:rPr>
          <w:rFonts w:asciiTheme="minorEastAsia" w:hAnsiTheme="minorEastAsia"/>
          <w:szCs w:val="21"/>
        </w:rPr>
      </w:pPr>
      <w:r w:rsidRPr="00E540CB">
        <w:rPr>
          <w:rFonts w:asciiTheme="minorEastAsia" w:hAnsiTheme="minorEastAsia" w:hint="eastAsia"/>
          <w:szCs w:val="21"/>
        </w:rPr>
        <w:t>通过前面对期货基本理论的介绍，我们知道企业可以通过期货市场进行套期保值依赖两个基础条件：1、现货价格与期货价格走势趋同；2、随着期货合约到期日临近，期货价格与现货价格趋于一致。企业能否通过在期货市场进行套期保值达到规避价格风险主要集中于对期现价格关系的研究，基于铜价特殊的定价模式我们着眼于期现价格运行的同向性和期货、现货价格的升贴水变化规律。</w:t>
      </w:r>
    </w:p>
    <w:p w:rsidR="00E540CB" w:rsidRPr="00F3507A" w:rsidRDefault="000F4AC8" w:rsidP="00E540CB">
      <w:pPr>
        <w:spacing w:line="360" w:lineRule="auto"/>
        <w:rPr>
          <w:rFonts w:asciiTheme="minorEastAsia" w:hAnsiTheme="minorEastAsia" w:hint="eastAsia"/>
          <w:b/>
          <w:sz w:val="30"/>
          <w:szCs w:val="30"/>
        </w:rPr>
      </w:pPr>
      <w:r w:rsidRPr="00F3507A">
        <w:rPr>
          <w:rFonts w:asciiTheme="minorEastAsia" w:hAnsiTheme="minorEastAsia" w:hint="eastAsia"/>
          <w:b/>
          <w:sz w:val="30"/>
          <w:szCs w:val="30"/>
        </w:rPr>
        <w:lastRenderedPageBreak/>
        <w:t>（一）期现价格的同向性</w:t>
      </w:r>
    </w:p>
    <w:p w:rsidR="0094431B" w:rsidRDefault="0094431B" w:rsidP="00E540CB">
      <w:pPr>
        <w:spacing w:line="360" w:lineRule="auto"/>
        <w:rPr>
          <w:rFonts w:asciiTheme="minorEastAsia" w:hAnsiTheme="minorEastAsia"/>
          <w:szCs w:val="21"/>
        </w:rPr>
      </w:pPr>
      <w:r w:rsidRPr="0094431B">
        <w:rPr>
          <w:rFonts w:asciiTheme="minorEastAsia" w:hAnsiTheme="minorEastAsia"/>
          <w:szCs w:val="21"/>
        </w:rPr>
        <w:drawing>
          <wp:inline distT="0" distB="0" distL="0" distR="0">
            <wp:extent cx="5676900" cy="2505075"/>
            <wp:effectExtent l="0" t="0" r="0" b="0"/>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4431B" w:rsidRDefault="0094431B" w:rsidP="0094431B">
      <w:pPr>
        <w:rPr>
          <w:rFonts w:asciiTheme="minorEastAsia" w:hAnsiTheme="minorEastAsia"/>
          <w:szCs w:val="21"/>
        </w:rPr>
      </w:pPr>
    </w:p>
    <w:p w:rsidR="0094431B" w:rsidRDefault="0094431B" w:rsidP="0094431B">
      <w:pPr>
        <w:tabs>
          <w:tab w:val="left" w:pos="705"/>
        </w:tabs>
        <w:rPr>
          <w:rFonts w:asciiTheme="minorEastAsia" w:hAnsiTheme="minorEastAsia" w:hint="eastAsia"/>
          <w:szCs w:val="21"/>
        </w:rPr>
      </w:pPr>
      <w:r>
        <w:rPr>
          <w:rFonts w:asciiTheme="minorEastAsia" w:hAnsiTheme="minorEastAsia"/>
          <w:szCs w:val="21"/>
        </w:rPr>
        <w:tab/>
      </w:r>
      <w:r>
        <w:rPr>
          <w:rFonts w:asciiTheme="minorEastAsia" w:hAnsiTheme="minorEastAsia" w:hint="eastAsia"/>
          <w:szCs w:val="21"/>
        </w:rPr>
        <w:t>我们选取了16年以来</w:t>
      </w:r>
      <w:proofErr w:type="gramStart"/>
      <w:r>
        <w:rPr>
          <w:rFonts w:asciiTheme="minorEastAsia" w:hAnsiTheme="minorEastAsia" w:hint="eastAsia"/>
          <w:szCs w:val="21"/>
        </w:rPr>
        <w:t>沪铜主连</w:t>
      </w:r>
      <w:proofErr w:type="gramEnd"/>
      <w:r>
        <w:rPr>
          <w:rFonts w:asciiTheme="minorEastAsia" w:hAnsiTheme="minorEastAsia" w:hint="eastAsia"/>
          <w:szCs w:val="21"/>
        </w:rPr>
        <w:t>和长江有色1#电解铜价格进行比较，上图可以直观看出铜期现价格具有正相关性。</w:t>
      </w:r>
    </w:p>
    <w:p w:rsidR="0094431B" w:rsidRDefault="0094431B" w:rsidP="0094431B">
      <w:pPr>
        <w:tabs>
          <w:tab w:val="left" w:pos="705"/>
        </w:tabs>
        <w:rPr>
          <w:rFonts w:asciiTheme="minorEastAsia" w:hAnsiTheme="minorEastAsia" w:hint="eastAsia"/>
          <w:szCs w:val="21"/>
        </w:rPr>
      </w:pPr>
    </w:p>
    <w:p w:rsidR="0094431B" w:rsidRPr="00F3507A" w:rsidRDefault="0094431B" w:rsidP="0094431B">
      <w:pPr>
        <w:tabs>
          <w:tab w:val="left" w:pos="705"/>
        </w:tabs>
        <w:rPr>
          <w:rFonts w:asciiTheme="minorEastAsia" w:hAnsiTheme="minorEastAsia" w:hint="eastAsia"/>
          <w:b/>
          <w:sz w:val="30"/>
          <w:szCs w:val="30"/>
        </w:rPr>
      </w:pPr>
      <w:r w:rsidRPr="00F3507A">
        <w:rPr>
          <w:rFonts w:asciiTheme="minorEastAsia" w:hAnsiTheme="minorEastAsia" w:hint="eastAsia"/>
          <w:b/>
          <w:sz w:val="30"/>
          <w:szCs w:val="30"/>
        </w:rPr>
        <w:t>（二）、现货相较于期货的升贴水。</w:t>
      </w:r>
    </w:p>
    <w:p w:rsidR="0094431B" w:rsidRDefault="0094431B" w:rsidP="0094431B">
      <w:pPr>
        <w:tabs>
          <w:tab w:val="left" w:pos="705"/>
        </w:tabs>
        <w:rPr>
          <w:rFonts w:asciiTheme="minorEastAsia" w:hAnsiTheme="minorEastAsia" w:hint="eastAsia"/>
          <w:szCs w:val="21"/>
        </w:rPr>
      </w:pPr>
    </w:p>
    <w:p w:rsidR="0094431B" w:rsidRDefault="0094431B" w:rsidP="0094431B">
      <w:pPr>
        <w:tabs>
          <w:tab w:val="left" w:pos="705"/>
        </w:tabs>
        <w:rPr>
          <w:rFonts w:asciiTheme="minorEastAsia" w:hAnsiTheme="minorEastAsia"/>
          <w:szCs w:val="21"/>
        </w:rPr>
      </w:pPr>
      <w:r w:rsidRPr="0094431B">
        <w:rPr>
          <w:rFonts w:asciiTheme="minorEastAsia" w:hAnsiTheme="minorEastAsia"/>
          <w:szCs w:val="21"/>
        </w:rPr>
        <w:drawing>
          <wp:inline distT="0" distB="0" distL="0" distR="0">
            <wp:extent cx="5829300" cy="2505075"/>
            <wp:effectExtent l="0" t="0" r="0"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4431B" w:rsidRPr="0094431B" w:rsidRDefault="0094431B" w:rsidP="0094431B">
      <w:pPr>
        <w:rPr>
          <w:rFonts w:asciiTheme="minorEastAsia" w:hAnsiTheme="minorEastAsia"/>
          <w:szCs w:val="21"/>
        </w:rPr>
      </w:pPr>
    </w:p>
    <w:p w:rsidR="0094431B" w:rsidRDefault="0094431B" w:rsidP="0094431B">
      <w:pPr>
        <w:rPr>
          <w:rFonts w:asciiTheme="minorEastAsia" w:hAnsiTheme="minorEastAsia"/>
          <w:szCs w:val="21"/>
        </w:rPr>
      </w:pPr>
    </w:p>
    <w:p w:rsidR="0094431B" w:rsidRDefault="0094431B" w:rsidP="000A4E84">
      <w:pPr>
        <w:tabs>
          <w:tab w:val="left" w:pos="810"/>
        </w:tabs>
        <w:spacing w:line="360" w:lineRule="auto"/>
        <w:ind w:firstLineChars="200" w:firstLine="420"/>
        <w:rPr>
          <w:rFonts w:asciiTheme="minorEastAsia" w:hAnsiTheme="minorEastAsia" w:hint="eastAsia"/>
          <w:szCs w:val="21"/>
        </w:rPr>
      </w:pPr>
      <w:r w:rsidRPr="0094431B">
        <w:rPr>
          <w:rFonts w:asciiTheme="minorEastAsia" w:hAnsiTheme="minorEastAsia" w:hint="eastAsia"/>
          <w:szCs w:val="21"/>
        </w:rPr>
        <w:t>上图为</w:t>
      </w:r>
      <w:r>
        <w:rPr>
          <w:rFonts w:asciiTheme="minorEastAsia" w:hAnsiTheme="minorEastAsia" w:hint="eastAsia"/>
          <w:szCs w:val="21"/>
        </w:rPr>
        <w:t>2015</w:t>
      </w:r>
      <w:r w:rsidR="000A4E84">
        <w:rPr>
          <w:rFonts w:asciiTheme="minorEastAsia" w:hAnsiTheme="minorEastAsia" w:hint="eastAsia"/>
          <w:szCs w:val="21"/>
        </w:rPr>
        <w:t>年以来LME</w:t>
      </w:r>
      <w:proofErr w:type="gramStart"/>
      <w:r w:rsidR="000A4E84">
        <w:rPr>
          <w:rFonts w:asciiTheme="minorEastAsia" w:hAnsiTheme="minorEastAsia" w:hint="eastAsia"/>
          <w:szCs w:val="21"/>
        </w:rPr>
        <w:t>铜</w:t>
      </w:r>
      <w:r w:rsidRPr="0094431B">
        <w:rPr>
          <w:rFonts w:asciiTheme="minorEastAsia" w:hAnsiTheme="minorEastAsia" w:hint="eastAsia"/>
          <w:szCs w:val="21"/>
        </w:rPr>
        <w:t>升贴水</w:t>
      </w:r>
      <w:proofErr w:type="gramEnd"/>
      <w:r w:rsidRPr="0094431B">
        <w:rPr>
          <w:rFonts w:asciiTheme="minorEastAsia" w:hAnsiTheme="minorEastAsia" w:hint="eastAsia"/>
          <w:szCs w:val="21"/>
        </w:rPr>
        <w:t>走势图，从图上可以看出大部分时间升贴水在</w:t>
      </w:r>
      <w:r w:rsidR="000A4E84">
        <w:rPr>
          <w:rFonts w:asciiTheme="minorEastAsia" w:hAnsiTheme="minorEastAsia" w:hint="eastAsia"/>
          <w:szCs w:val="21"/>
        </w:rPr>
        <w:t>-60</w:t>
      </w:r>
      <w:r w:rsidRPr="0094431B">
        <w:rPr>
          <w:rFonts w:asciiTheme="minorEastAsia" w:hAnsiTheme="minorEastAsia" w:hint="eastAsia"/>
          <w:szCs w:val="21"/>
        </w:rPr>
        <w:t>—</w:t>
      </w:r>
      <w:r w:rsidR="000A4E84">
        <w:rPr>
          <w:rFonts w:asciiTheme="minorEastAsia" w:hAnsiTheme="minorEastAsia" w:hint="eastAsia"/>
          <w:szCs w:val="21"/>
        </w:rPr>
        <w:t>80美</w:t>
      </w:r>
      <w:r w:rsidRPr="0094431B">
        <w:rPr>
          <w:rFonts w:asciiTheme="minorEastAsia" w:hAnsiTheme="minorEastAsia" w:hint="eastAsia"/>
          <w:szCs w:val="21"/>
        </w:rPr>
        <w:t>元/吨区间运行，</w:t>
      </w:r>
      <w:r w:rsidR="000A4E84">
        <w:rPr>
          <w:rFonts w:asciiTheme="minorEastAsia" w:hAnsiTheme="minorEastAsia" w:hint="eastAsia"/>
          <w:szCs w:val="21"/>
        </w:rPr>
        <w:t>2015</w:t>
      </w:r>
      <w:r w:rsidRPr="0094431B">
        <w:rPr>
          <w:rFonts w:asciiTheme="minorEastAsia" w:hAnsiTheme="minorEastAsia" w:hint="eastAsia"/>
          <w:szCs w:val="21"/>
        </w:rPr>
        <w:t>年初现货升水明显偏高，这主要因在</w:t>
      </w:r>
      <w:r w:rsidR="000A4E84">
        <w:rPr>
          <w:rFonts w:asciiTheme="minorEastAsia" w:hAnsiTheme="minorEastAsia" w:hint="eastAsia"/>
          <w:szCs w:val="21"/>
        </w:rPr>
        <w:t>2015年全球经济尚未复苏情况下，现货</w:t>
      </w:r>
      <w:r w:rsidRPr="0094431B">
        <w:rPr>
          <w:rFonts w:asciiTheme="minorEastAsia" w:hAnsiTheme="minorEastAsia" w:hint="eastAsia"/>
          <w:szCs w:val="21"/>
        </w:rPr>
        <w:t>市场下跌</w:t>
      </w:r>
      <w:r w:rsidR="000A4E84">
        <w:rPr>
          <w:rFonts w:asciiTheme="minorEastAsia" w:hAnsiTheme="minorEastAsia" w:hint="eastAsia"/>
          <w:szCs w:val="21"/>
        </w:rPr>
        <w:t>幅度和速度快于期货</w:t>
      </w:r>
      <w:r w:rsidRPr="0094431B">
        <w:rPr>
          <w:rFonts w:asciiTheme="minorEastAsia" w:hAnsiTheme="minorEastAsia" w:hint="eastAsia"/>
          <w:szCs w:val="21"/>
        </w:rPr>
        <w:t>市场，在正常的市场环境下升贴水居于一个相对狭窄的区间。</w:t>
      </w:r>
    </w:p>
    <w:p w:rsidR="000A4E84" w:rsidRDefault="000A4E84" w:rsidP="000A4E84">
      <w:pPr>
        <w:tabs>
          <w:tab w:val="left" w:pos="810"/>
        </w:tabs>
        <w:spacing w:line="360" w:lineRule="auto"/>
        <w:ind w:firstLineChars="200" w:firstLine="420"/>
        <w:rPr>
          <w:rFonts w:asciiTheme="minorEastAsia" w:hAnsiTheme="minorEastAsia" w:hint="eastAsia"/>
          <w:szCs w:val="21"/>
        </w:rPr>
      </w:pPr>
      <w:r w:rsidRPr="000A4E84">
        <w:rPr>
          <w:rFonts w:asciiTheme="minorEastAsia" w:hAnsiTheme="minorEastAsia" w:hint="eastAsia"/>
          <w:szCs w:val="21"/>
        </w:rPr>
        <w:t>通过上面我们对国内铜现货与期货价格比较和升贴水情况可以直观的发现，基于期限价</w:t>
      </w:r>
      <w:r w:rsidRPr="000A4E84">
        <w:rPr>
          <w:rFonts w:asciiTheme="minorEastAsia" w:hAnsiTheme="minorEastAsia" w:hint="eastAsia"/>
          <w:szCs w:val="21"/>
        </w:rPr>
        <w:lastRenderedPageBreak/>
        <w:t>格走势趋同和升贴水区间可控的前提下，用铜企业参与期货市场进行套期保值存在很强的可操作性。</w:t>
      </w:r>
    </w:p>
    <w:p w:rsidR="000A4E84" w:rsidRPr="00F3507A" w:rsidRDefault="000A4E84" w:rsidP="000A4E84">
      <w:pPr>
        <w:tabs>
          <w:tab w:val="left" w:pos="810"/>
        </w:tabs>
        <w:spacing w:line="360" w:lineRule="auto"/>
        <w:rPr>
          <w:rFonts w:asciiTheme="minorEastAsia" w:hAnsiTheme="minorEastAsia" w:hint="eastAsia"/>
          <w:b/>
          <w:sz w:val="32"/>
          <w:szCs w:val="32"/>
        </w:rPr>
      </w:pPr>
      <w:r w:rsidRPr="00F3507A">
        <w:rPr>
          <w:rFonts w:asciiTheme="minorEastAsia" w:hAnsiTheme="minorEastAsia" w:hint="eastAsia"/>
          <w:b/>
          <w:sz w:val="32"/>
          <w:szCs w:val="32"/>
        </w:rPr>
        <w:t>三、套期保值基本原理及用铜企业的实际运用</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套期保值是指生产经营者在现货市场上买进或卖出一定数量的现货商品的同时，在期货市场上卖出或买进与现货品种相同、数量相当、方向相反的期货合约，以期达到锁定成本或销售价格的目的。</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根据企业在期货市场上的操作方向可将套期保值分为买入套期保值和卖出套期保值。买入套期保值是指企业为了避免未来某一时间购进实物商品时价格上涨导致损失，而预先在期货市场上买入同等数量的期货合约，希望将来能用期货市场的盈利来弥补现货市场价格上涨所带来的损失；卖出套期保值刚好相反，为了回避已拥有的商品库存或即将生产出来的商品不致因为将来价格下跌而造成损失，而预先在期货市场卖出相应数量的期货合约。</w:t>
      </w:r>
    </w:p>
    <w:p w:rsidR="000A4E84" w:rsidRDefault="000A4E84" w:rsidP="000A4E84">
      <w:pPr>
        <w:tabs>
          <w:tab w:val="left" w:pos="810"/>
        </w:tabs>
        <w:spacing w:line="360" w:lineRule="auto"/>
        <w:rPr>
          <w:rFonts w:asciiTheme="minorEastAsia" w:hAnsiTheme="minorEastAsia" w:hint="eastAsia"/>
          <w:szCs w:val="21"/>
        </w:rPr>
      </w:pPr>
      <w:r w:rsidRPr="000A4E84">
        <w:rPr>
          <w:rFonts w:asciiTheme="minorEastAsia" w:hAnsiTheme="minorEastAsia" w:hint="eastAsia"/>
          <w:szCs w:val="21"/>
        </w:rPr>
        <w:t>对于用铜企业价格风险主要来源于以下两个环节：1、原材料采购环节。企业在未来存在采购需要或计划，如果在此期间铜价上涨，将使得实际采购时原材料陈本增加，侵蚀加工利润甚至出现亏损，为防止铜价上涨带来不利影响，企业可预先买入期货合约，在现货采购时卖出平仓相应期货合约，这即上面所说的买入套期保值。2、产品销售环节。在某些阶段企业会存在产品库存规模过大的情况，如果铜价下跌将使实际销售价格下降或库存价值缩水，企业可以通过在期货市场上卖出对应的期货合约来应对价格下跌带来的不利影响，即进行卖出套期保值。</w:t>
      </w:r>
    </w:p>
    <w:p w:rsidR="000A4E84" w:rsidRPr="00F3507A" w:rsidRDefault="000A4E84" w:rsidP="000A4E84">
      <w:pPr>
        <w:tabs>
          <w:tab w:val="left" w:pos="810"/>
        </w:tabs>
        <w:spacing w:line="360" w:lineRule="auto"/>
        <w:rPr>
          <w:rFonts w:asciiTheme="minorEastAsia" w:hAnsiTheme="minorEastAsia" w:hint="eastAsia"/>
          <w:b/>
          <w:sz w:val="32"/>
          <w:szCs w:val="32"/>
        </w:rPr>
      </w:pPr>
      <w:r w:rsidRPr="00F3507A">
        <w:rPr>
          <w:rFonts w:asciiTheme="minorEastAsia" w:hAnsiTheme="minorEastAsia" w:hint="eastAsia"/>
          <w:b/>
          <w:sz w:val="32"/>
          <w:szCs w:val="32"/>
        </w:rPr>
        <w:t>四、套期保值的步骤</w:t>
      </w:r>
    </w:p>
    <w:p w:rsidR="000A4E84" w:rsidRPr="00F3507A" w:rsidRDefault="000A4E84" w:rsidP="000A4E84">
      <w:pPr>
        <w:tabs>
          <w:tab w:val="left" w:pos="810"/>
        </w:tabs>
        <w:spacing w:line="360" w:lineRule="auto"/>
        <w:rPr>
          <w:rFonts w:asciiTheme="minorEastAsia" w:hAnsiTheme="minorEastAsia" w:hint="eastAsia"/>
          <w:b/>
          <w:sz w:val="30"/>
          <w:szCs w:val="30"/>
        </w:rPr>
      </w:pPr>
      <w:r w:rsidRPr="00F3507A">
        <w:rPr>
          <w:rFonts w:asciiTheme="minorEastAsia" w:hAnsiTheme="minorEastAsia" w:hint="eastAsia"/>
          <w:b/>
          <w:sz w:val="30"/>
          <w:szCs w:val="30"/>
        </w:rPr>
        <w:t>（一）企业面临的价格风险评估</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在此我们首先引入头寸的概念，所谓头寸（分为多头头寸和空头头寸）通常是指企业现货的库存情况，以用铜企业为例，如果需要买入现货铜则说明库存短缺，称之为现货空头头寸；如果企业存持有未销售库存（通常不包括满足日常经营所需部分），称之为现货多头头寸。对现货头寸评估主要是对企业是否面临价格风险、风险方向及风险规模进行评估，如果企业存在净多或净空头寸，则表明企业存在价格风险，头寸规模就是我们所说的风险规模。</w:t>
      </w:r>
    </w:p>
    <w:p w:rsidR="000A4E84" w:rsidRDefault="000A4E84" w:rsidP="000A4E84">
      <w:pPr>
        <w:tabs>
          <w:tab w:val="left" w:pos="810"/>
        </w:tabs>
        <w:spacing w:line="360" w:lineRule="auto"/>
        <w:rPr>
          <w:rFonts w:asciiTheme="minorEastAsia" w:hAnsiTheme="minorEastAsia" w:hint="eastAsia"/>
          <w:szCs w:val="21"/>
        </w:rPr>
      </w:pPr>
      <w:r w:rsidRPr="000A4E84">
        <w:rPr>
          <w:rFonts w:asciiTheme="minorEastAsia" w:hAnsiTheme="minorEastAsia" w:hint="eastAsia"/>
          <w:szCs w:val="21"/>
        </w:rPr>
        <w:t>需要特别说明的是，企业生产经营过程中持续伴随有原材料采购和产品销售，因此在风险评估过程中需综合考虑原材料采购缺口、原材料库存、在生产数量、产品库存、产品销售情况，确定企业实际的现货头寸。</w:t>
      </w:r>
    </w:p>
    <w:p w:rsidR="000A4E84" w:rsidRPr="00F3507A" w:rsidRDefault="000A4E84" w:rsidP="000A4E84">
      <w:pPr>
        <w:tabs>
          <w:tab w:val="left" w:pos="810"/>
        </w:tabs>
        <w:spacing w:line="360" w:lineRule="auto"/>
        <w:rPr>
          <w:rFonts w:asciiTheme="minorEastAsia" w:hAnsiTheme="minorEastAsia" w:hint="eastAsia"/>
          <w:b/>
          <w:sz w:val="30"/>
          <w:szCs w:val="30"/>
        </w:rPr>
      </w:pPr>
      <w:r w:rsidRPr="00F3507A">
        <w:rPr>
          <w:rFonts w:asciiTheme="minorEastAsia" w:hAnsiTheme="minorEastAsia" w:hint="eastAsia"/>
          <w:b/>
          <w:sz w:val="30"/>
          <w:szCs w:val="30"/>
        </w:rPr>
        <w:lastRenderedPageBreak/>
        <w:t>（二）制定套期保值方案</w:t>
      </w:r>
    </w:p>
    <w:p w:rsidR="000A4E84" w:rsidRDefault="000A4E84" w:rsidP="000A4E84">
      <w:pPr>
        <w:tabs>
          <w:tab w:val="left" w:pos="810"/>
        </w:tabs>
        <w:spacing w:line="360" w:lineRule="auto"/>
        <w:rPr>
          <w:rFonts w:asciiTheme="minorEastAsia" w:hAnsiTheme="minorEastAsia" w:hint="eastAsia"/>
          <w:szCs w:val="21"/>
        </w:rPr>
      </w:pPr>
      <w:r w:rsidRPr="000A4E84">
        <w:rPr>
          <w:rFonts w:asciiTheme="minorEastAsia" w:hAnsiTheme="minorEastAsia" w:hint="eastAsia"/>
          <w:szCs w:val="21"/>
        </w:rPr>
        <w:t>通过风险评估，得出需要进行套期保值的结论后，接下来就是制定套期保值方案。套期保值方案通常需遵循品种相同或相近、与现货头寸方向相反、数量与现货头寸相当、合约月份与现货相同或相近等原则，简单来讲，套期保值方案主要包括品种、数量、方向、合约选取等几项内容，在此不进行过多阐述，除此之外还要结合考虑企业现实的运营情况。</w:t>
      </w:r>
    </w:p>
    <w:p w:rsidR="000A4E84" w:rsidRPr="00F3507A" w:rsidRDefault="000A4E84" w:rsidP="000A4E84">
      <w:pPr>
        <w:tabs>
          <w:tab w:val="left" w:pos="810"/>
        </w:tabs>
        <w:spacing w:line="360" w:lineRule="auto"/>
        <w:rPr>
          <w:rFonts w:asciiTheme="minorEastAsia" w:hAnsiTheme="minorEastAsia" w:hint="eastAsia"/>
          <w:b/>
          <w:sz w:val="30"/>
          <w:szCs w:val="30"/>
        </w:rPr>
      </w:pPr>
      <w:r w:rsidRPr="00F3507A">
        <w:rPr>
          <w:rFonts w:asciiTheme="minorEastAsia" w:hAnsiTheme="minorEastAsia" w:hint="eastAsia"/>
          <w:b/>
          <w:sz w:val="30"/>
          <w:szCs w:val="30"/>
        </w:rPr>
        <w:t>（三）套期保值方案的实施</w:t>
      </w:r>
    </w:p>
    <w:p w:rsidR="000A4E84" w:rsidRDefault="000A4E84" w:rsidP="000A4E84">
      <w:pPr>
        <w:tabs>
          <w:tab w:val="left" w:pos="810"/>
        </w:tabs>
        <w:spacing w:line="360" w:lineRule="auto"/>
        <w:rPr>
          <w:rFonts w:asciiTheme="minorEastAsia" w:hAnsiTheme="minorEastAsia" w:hint="eastAsia"/>
          <w:szCs w:val="21"/>
        </w:rPr>
      </w:pPr>
      <w:proofErr w:type="gramStart"/>
      <w:r w:rsidRPr="000A4E84">
        <w:rPr>
          <w:rFonts w:asciiTheme="minorEastAsia" w:hAnsiTheme="minorEastAsia" w:hint="eastAsia"/>
          <w:szCs w:val="21"/>
        </w:rPr>
        <w:t>制定出套期</w:t>
      </w:r>
      <w:proofErr w:type="gramEnd"/>
      <w:r w:rsidRPr="000A4E84">
        <w:rPr>
          <w:rFonts w:asciiTheme="minorEastAsia" w:hAnsiTheme="minorEastAsia" w:hint="eastAsia"/>
          <w:szCs w:val="21"/>
        </w:rPr>
        <w:t>保值方案后就是实施阶段，这也是最为关键的步骤，在套期保值具体实施过程中应注意一下几个方面：</w:t>
      </w:r>
    </w:p>
    <w:p w:rsidR="000A4E84" w:rsidRPr="00F3507A" w:rsidRDefault="000A4E84" w:rsidP="000A4E84">
      <w:pPr>
        <w:tabs>
          <w:tab w:val="left" w:pos="810"/>
        </w:tabs>
        <w:spacing w:line="360" w:lineRule="auto"/>
        <w:rPr>
          <w:rFonts w:asciiTheme="minorEastAsia" w:hAnsiTheme="minorEastAsia"/>
          <w:b/>
          <w:sz w:val="28"/>
          <w:szCs w:val="28"/>
        </w:rPr>
      </w:pPr>
      <w:r w:rsidRPr="00F3507A">
        <w:rPr>
          <w:rFonts w:asciiTheme="minorEastAsia" w:hAnsiTheme="minorEastAsia" w:hint="eastAsia"/>
          <w:b/>
          <w:sz w:val="28"/>
          <w:szCs w:val="28"/>
        </w:rPr>
        <w:t>1、选取入场时机建仓</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选取入场时机就是通常所说的在期货市场上以有利价位建仓，我们知道，期货价格较现货价格更为敏感，短期波动幅度相对较大，因此进场点位的选取对套期保值效果有较为直接的影响。对于入场时机的选择我们可以</w:t>
      </w:r>
      <w:proofErr w:type="gramStart"/>
      <w:r w:rsidRPr="000A4E84">
        <w:rPr>
          <w:rFonts w:asciiTheme="minorEastAsia" w:hAnsiTheme="minorEastAsia" w:hint="eastAsia"/>
          <w:szCs w:val="21"/>
        </w:rPr>
        <w:t>以基差作为</w:t>
      </w:r>
      <w:proofErr w:type="gramEnd"/>
      <w:r w:rsidRPr="000A4E84">
        <w:rPr>
          <w:rFonts w:asciiTheme="minorEastAsia" w:hAnsiTheme="minorEastAsia" w:hint="eastAsia"/>
          <w:szCs w:val="21"/>
        </w:rPr>
        <w:t>参考，通常现货与期货价格存在一个</w:t>
      </w:r>
      <w:proofErr w:type="gramStart"/>
      <w:r w:rsidRPr="000A4E84">
        <w:rPr>
          <w:rFonts w:asciiTheme="minorEastAsia" w:hAnsiTheme="minorEastAsia" w:hint="eastAsia"/>
          <w:szCs w:val="21"/>
        </w:rPr>
        <w:t>合理基差</w:t>
      </w:r>
      <w:proofErr w:type="gramEnd"/>
      <w:r w:rsidRPr="000A4E84">
        <w:rPr>
          <w:rFonts w:asciiTheme="minorEastAsia" w:hAnsiTheme="minorEastAsia" w:hint="eastAsia"/>
          <w:szCs w:val="21"/>
        </w:rPr>
        <w:t>水平，</w:t>
      </w:r>
      <w:proofErr w:type="gramStart"/>
      <w:r w:rsidRPr="000A4E84">
        <w:rPr>
          <w:rFonts w:asciiTheme="minorEastAsia" w:hAnsiTheme="minorEastAsia" w:hint="eastAsia"/>
          <w:szCs w:val="21"/>
        </w:rPr>
        <w:t>如果基差偏低</w:t>
      </w:r>
      <w:proofErr w:type="gramEnd"/>
      <w:r w:rsidRPr="000A4E84">
        <w:rPr>
          <w:rFonts w:asciiTheme="minorEastAsia" w:hAnsiTheme="minorEastAsia" w:hint="eastAsia"/>
          <w:szCs w:val="21"/>
        </w:rPr>
        <w:t>，对卖出套期保值有利，反之对买入套期保值有利。特别值得说明的是，在坚持合约月份相同或相近的原则下，可以参与</w:t>
      </w:r>
      <w:proofErr w:type="gramStart"/>
      <w:r w:rsidRPr="000A4E84">
        <w:rPr>
          <w:rFonts w:asciiTheme="minorEastAsia" w:hAnsiTheme="minorEastAsia" w:hint="eastAsia"/>
          <w:szCs w:val="21"/>
        </w:rPr>
        <w:t>基差较为</w:t>
      </w:r>
      <w:proofErr w:type="gramEnd"/>
      <w:r w:rsidRPr="000A4E84">
        <w:rPr>
          <w:rFonts w:asciiTheme="minorEastAsia" w:hAnsiTheme="minorEastAsia" w:hint="eastAsia"/>
          <w:szCs w:val="21"/>
        </w:rPr>
        <w:t>有利的合约。</w:t>
      </w:r>
    </w:p>
    <w:p w:rsidR="000A4E84" w:rsidRPr="00F3507A" w:rsidRDefault="000A4E84" w:rsidP="000A4E84">
      <w:pPr>
        <w:tabs>
          <w:tab w:val="left" w:pos="810"/>
        </w:tabs>
        <w:spacing w:line="360" w:lineRule="auto"/>
        <w:rPr>
          <w:rFonts w:asciiTheme="minorEastAsia" w:hAnsiTheme="minorEastAsia"/>
          <w:b/>
          <w:sz w:val="28"/>
          <w:szCs w:val="28"/>
        </w:rPr>
      </w:pPr>
      <w:r w:rsidRPr="00F3507A">
        <w:rPr>
          <w:rFonts w:asciiTheme="minorEastAsia" w:hAnsiTheme="minorEastAsia" w:hint="eastAsia"/>
          <w:b/>
          <w:sz w:val="28"/>
          <w:szCs w:val="28"/>
        </w:rPr>
        <w:t>2、套保头寸的动态调整</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伴随企业生产经营的持续，被套保的现货头寸通常会发生变动，因此，需根据现货头寸及时调整对应的期货</w:t>
      </w:r>
      <w:proofErr w:type="gramStart"/>
      <w:r w:rsidRPr="000A4E84">
        <w:rPr>
          <w:rFonts w:asciiTheme="minorEastAsia" w:hAnsiTheme="minorEastAsia" w:hint="eastAsia"/>
          <w:szCs w:val="21"/>
        </w:rPr>
        <w:t>仓位</w:t>
      </w:r>
      <w:proofErr w:type="gramEnd"/>
      <w:r w:rsidRPr="000A4E84">
        <w:rPr>
          <w:rFonts w:asciiTheme="minorEastAsia" w:hAnsiTheme="minorEastAsia" w:hint="eastAsia"/>
          <w:szCs w:val="21"/>
        </w:rPr>
        <w:t>。我们以用铜企业原材料买入套期保值为例，伴随采购的进行，现货净空头寸会逐步减少，对应需减少期货套保头寸。</w:t>
      </w:r>
    </w:p>
    <w:p w:rsidR="000A4E84" w:rsidRPr="00F3507A" w:rsidRDefault="000A4E84" w:rsidP="000A4E84">
      <w:pPr>
        <w:tabs>
          <w:tab w:val="left" w:pos="810"/>
        </w:tabs>
        <w:spacing w:line="360" w:lineRule="auto"/>
        <w:rPr>
          <w:rFonts w:asciiTheme="minorEastAsia" w:hAnsiTheme="minorEastAsia"/>
          <w:b/>
          <w:sz w:val="28"/>
          <w:szCs w:val="28"/>
        </w:rPr>
      </w:pPr>
      <w:r w:rsidRPr="00F3507A">
        <w:rPr>
          <w:rFonts w:asciiTheme="minorEastAsia" w:hAnsiTheme="minorEastAsia" w:hint="eastAsia"/>
          <w:b/>
          <w:sz w:val="28"/>
          <w:szCs w:val="28"/>
        </w:rPr>
        <w:t>3、是否展期或交割</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在套期保值过程中往往会遇到现货采购或者销售未如期完成，这时候对应的期货头寸有两种方式进行应对。一是期货头寸展期，即通常所说的移仓，将现有持仓换至更远的月份，还有一种方式就是交割。</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对于展期，需要考虑展期的成本，除了交易手续费外，更重要的是交易成本，同样我们可以</w:t>
      </w:r>
      <w:proofErr w:type="gramStart"/>
      <w:r w:rsidRPr="000A4E84">
        <w:rPr>
          <w:rFonts w:asciiTheme="minorEastAsia" w:hAnsiTheme="minorEastAsia" w:hint="eastAsia"/>
          <w:szCs w:val="21"/>
        </w:rPr>
        <w:t>借助于基差进行</w:t>
      </w:r>
      <w:proofErr w:type="gramEnd"/>
      <w:r w:rsidRPr="000A4E84">
        <w:rPr>
          <w:rFonts w:asciiTheme="minorEastAsia" w:hAnsiTheme="minorEastAsia" w:hint="eastAsia"/>
          <w:szCs w:val="21"/>
        </w:rPr>
        <w:t>评估，具体方法与之前选择进场点位类似。</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t>对于交割，需要考虑交割品级、品级升贴水、地域升贴水、资金情况、仓储情况、交割的便利性等，相对较为复杂，但对具备条件的企业而言，交割有时候能使套</w:t>
      </w:r>
      <w:proofErr w:type="gramStart"/>
      <w:r w:rsidRPr="000A4E84">
        <w:rPr>
          <w:rFonts w:asciiTheme="minorEastAsia" w:hAnsiTheme="minorEastAsia" w:hint="eastAsia"/>
          <w:szCs w:val="21"/>
        </w:rPr>
        <w:t>保取得</w:t>
      </w:r>
      <w:proofErr w:type="gramEnd"/>
      <w:r w:rsidRPr="000A4E84">
        <w:rPr>
          <w:rFonts w:asciiTheme="minorEastAsia" w:hAnsiTheme="minorEastAsia" w:hint="eastAsia"/>
          <w:szCs w:val="21"/>
        </w:rPr>
        <w:t>更好的效果，企业可根据自身情况同时</w:t>
      </w:r>
      <w:proofErr w:type="gramStart"/>
      <w:r w:rsidRPr="000A4E84">
        <w:rPr>
          <w:rFonts w:asciiTheme="minorEastAsia" w:hAnsiTheme="minorEastAsia" w:hint="eastAsia"/>
          <w:szCs w:val="21"/>
        </w:rPr>
        <w:t>参考基差和</w:t>
      </w:r>
      <w:proofErr w:type="gramEnd"/>
      <w:r w:rsidRPr="000A4E84">
        <w:rPr>
          <w:rFonts w:asciiTheme="minorEastAsia" w:hAnsiTheme="minorEastAsia" w:hint="eastAsia"/>
          <w:szCs w:val="21"/>
        </w:rPr>
        <w:t>升贴水情况选择展期或者交割。</w:t>
      </w:r>
    </w:p>
    <w:p w:rsidR="000A4E84" w:rsidRPr="00F3507A" w:rsidRDefault="000A4E84" w:rsidP="000A4E84">
      <w:pPr>
        <w:tabs>
          <w:tab w:val="left" w:pos="810"/>
        </w:tabs>
        <w:spacing w:line="360" w:lineRule="auto"/>
        <w:rPr>
          <w:rFonts w:asciiTheme="minorEastAsia" w:hAnsiTheme="minorEastAsia"/>
          <w:b/>
          <w:sz w:val="28"/>
          <w:szCs w:val="28"/>
        </w:rPr>
      </w:pPr>
      <w:r w:rsidRPr="00F3507A">
        <w:rPr>
          <w:rFonts w:asciiTheme="minorEastAsia" w:hAnsiTheme="minorEastAsia" w:hint="eastAsia"/>
          <w:b/>
          <w:sz w:val="28"/>
          <w:szCs w:val="28"/>
        </w:rPr>
        <w:t>4、资金管理</w:t>
      </w:r>
    </w:p>
    <w:p w:rsidR="000A4E84" w:rsidRPr="000A4E84" w:rsidRDefault="000A4E84" w:rsidP="000A4E84">
      <w:pPr>
        <w:tabs>
          <w:tab w:val="left" w:pos="810"/>
        </w:tabs>
        <w:spacing w:line="360" w:lineRule="auto"/>
        <w:rPr>
          <w:rFonts w:asciiTheme="minorEastAsia" w:hAnsiTheme="minorEastAsia"/>
          <w:szCs w:val="21"/>
        </w:rPr>
      </w:pPr>
      <w:r w:rsidRPr="000A4E84">
        <w:rPr>
          <w:rFonts w:asciiTheme="minorEastAsia" w:hAnsiTheme="minorEastAsia" w:hint="eastAsia"/>
          <w:szCs w:val="21"/>
        </w:rPr>
        <w:lastRenderedPageBreak/>
        <w:t>因期货市场价格波动较为剧烈，在持有套保头寸过程中应密切关注资金风险率，保证资金满足持仓需要。</w:t>
      </w:r>
    </w:p>
    <w:p w:rsidR="000A4E84" w:rsidRPr="00F3507A" w:rsidRDefault="000A4E84" w:rsidP="000A4E84">
      <w:pPr>
        <w:tabs>
          <w:tab w:val="left" w:pos="810"/>
        </w:tabs>
        <w:spacing w:line="360" w:lineRule="auto"/>
        <w:rPr>
          <w:rFonts w:asciiTheme="minorEastAsia" w:hAnsiTheme="minorEastAsia"/>
          <w:b/>
          <w:sz w:val="30"/>
          <w:szCs w:val="30"/>
        </w:rPr>
      </w:pPr>
      <w:r w:rsidRPr="00F3507A">
        <w:rPr>
          <w:rFonts w:asciiTheme="minorEastAsia" w:hAnsiTheme="minorEastAsia" w:hint="eastAsia"/>
          <w:b/>
          <w:sz w:val="30"/>
          <w:szCs w:val="30"/>
        </w:rPr>
        <w:t>（四）套期保值方案评估</w:t>
      </w:r>
    </w:p>
    <w:p w:rsidR="000A4E84" w:rsidRDefault="000A4E84" w:rsidP="000A4E84">
      <w:pPr>
        <w:tabs>
          <w:tab w:val="left" w:pos="810"/>
        </w:tabs>
        <w:spacing w:line="360" w:lineRule="auto"/>
        <w:rPr>
          <w:rFonts w:asciiTheme="minorEastAsia" w:hAnsiTheme="minorEastAsia" w:hint="eastAsia"/>
          <w:szCs w:val="21"/>
        </w:rPr>
      </w:pPr>
      <w:r w:rsidRPr="000A4E84">
        <w:rPr>
          <w:rFonts w:asciiTheme="minorEastAsia" w:hAnsiTheme="minorEastAsia" w:hint="eastAsia"/>
          <w:szCs w:val="21"/>
        </w:rPr>
        <w:t>在套期保值方案实施完成后通常需对其效果进行评估，评估过程主要分别计算现货和期货各自盈亏，需要说明的是，我们将现货采购成本下降定义为盈利，反之为亏损；现货销售价格提高定义为盈利，反之为亏损。对套期保值方案评估主要应集中于期现两个市场盈亏相抵情况。</w:t>
      </w:r>
    </w:p>
    <w:p w:rsidR="003558ED" w:rsidRDefault="003558ED" w:rsidP="000A4E84">
      <w:pPr>
        <w:tabs>
          <w:tab w:val="left" w:pos="810"/>
        </w:tabs>
        <w:spacing w:line="360" w:lineRule="auto"/>
        <w:rPr>
          <w:rFonts w:asciiTheme="minorEastAsia" w:hAnsiTheme="minorEastAsia" w:hint="eastAsia"/>
          <w:szCs w:val="21"/>
        </w:rPr>
      </w:pPr>
    </w:p>
    <w:p w:rsidR="003558ED" w:rsidRPr="00F3507A" w:rsidRDefault="003558ED" w:rsidP="000A4E84">
      <w:pPr>
        <w:tabs>
          <w:tab w:val="left" w:pos="810"/>
        </w:tabs>
        <w:spacing w:line="360" w:lineRule="auto"/>
        <w:rPr>
          <w:rFonts w:asciiTheme="minorEastAsia" w:hAnsiTheme="minorEastAsia" w:hint="eastAsia"/>
          <w:b/>
          <w:sz w:val="32"/>
          <w:szCs w:val="32"/>
        </w:rPr>
      </w:pPr>
      <w:r w:rsidRPr="00F3507A">
        <w:rPr>
          <w:rFonts w:asciiTheme="minorEastAsia" w:hAnsiTheme="minorEastAsia" w:hint="eastAsia"/>
          <w:b/>
          <w:sz w:val="32"/>
          <w:szCs w:val="32"/>
        </w:rPr>
        <w:t>五、套期保值案例分析</w:t>
      </w:r>
    </w:p>
    <w:p w:rsidR="003558ED" w:rsidRDefault="003558ED" w:rsidP="000A4E84">
      <w:pPr>
        <w:tabs>
          <w:tab w:val="left" w:pos="810"/>
        </w:tabs>
        <w:spacing w:line="360" w:lineRule="auto"/>
        <w:rPr>
          <w:rFonts w:asciiTheme="minorEastAsia" w:hAnsiTheme="minorEastAsia" w:hint="eastAsia"/>
          <w:szCs w:val="21"/>
        </w:rPr>
      </w:pPr>
      <w:r w:rsidRPr="003558ED">
        <w:rPr>
          <w:rFonts w:asciiTheme="minorEastAsia" w:hAnsiTheme="minorEastAsia" w:hint="eastAsia"/>
          <w:szCs w:val="21"/>
        </w:rPr>
        <w:t>背景资料介绍：2010年6月下旬，某电缆生产企业签订一笔电缆销售合同，定于8月20日交货，用铜量约为300吨，根据企业产能情况生产这批电缆所需时间大约为15—20天时间。</w:t>
      </w:r>
    </w:p>
    <w:p w:rsidR="003558ED" w:rsidRDefault="003558ED" w:rsidP="000A4E84">
      <w:pPr>
        <w:tabs>
          <w:tab w:val="left" w:pos="810"/>
        </w:tabs>
        <w:spacing w:line="360" w:lineRule="auto"/>
        <w:rPr>
          <w:rFonts w:asciiTheme="minorEastAsia" w:hAnsiTheme="minorEastAsia" w:hint="eastAsia"/>
          <w:szCs w:val="21"/>
        </w:rPr>
      </w:pPr>
    </w:p>
    <w:p w:rsidR="00F3507A" w:rsidRDefault="003558ED" w:rsidP="003558ED">
      <w:pPr>
        <w:tabs>
          <w:tab w:val="left" w:pos="810"/>
        </w:tabs>
        <w:spacing w:line="360" w:lineRule="auto"/>
        <w:rPr>
          <w:rFonts w:asciiTheme="minorEastAsia" w:hAnsiTheme="minorEastAsia" w:hint="eastAsia"/>
          <w:szCs w:val="21"/>
        </w:rPr>
      </w:pPr>
      <w:r w:rsidRPr="003558ED">
        <w:rPr>
          <w:rFonts w:asciiTheme="minorEastAsia" w:hAnsiTheme="minorEastAsia" w:hint="eastAsia"/>
          <w:szCs w:val="21"/>
        </w:rPr>
        <w:t>（</w:t>
      </w:r>
      <w:r w:rsidRPr="00F3507A">
        <w:rPr>
          <w:rFonts w:asciiTheme="minorEastAsia" w:hAnsiTheme="minorEastAsia" w:hint="eastAsia"/>
          <w:b/>
          <w:sz w:val="30"/>
          <w:szCs w:val="30"/>
        </w:rPr>
        <w:t>一）风险评估</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根据销售合同，电缆企业为满足生产需要计划购铜300吨，如果企业即期采购生产，面临资金占用和库存压力，而此时铜价出现止跌回升迹象，延后生产计划将面临铜价上涨的不利影响。因此，该电缆生产企业存在套期保值需求。</w:t>
      </w:r>
    </w:p>
    <w:p w:rsidR="003558ED" w:rsidRPr="00F3507A" w:rsidRDefault="003558ED" w:rsidP="003558ED">
      <w:pPr>
        <w:tabs>
          <w:tab w:val="left" w:pos="810"/>
        </w:tabs>
        <w:spacing w:line="360" w:lineRule="auto"/>
        <w:rPr>
          <w:rFonts w:asciiTheme="minorEastAsia" w:hAnsiTheme="minorEastAsia"/>
          <w:b/>
          <w:sz w:val="30"/>
          <w:szCs w:val="30"/>
        </w:rPr>
      </w:pPr>
      <w:r w:rsidRPr="00F3507A">
        <w:rPr>
          <w:rFonts w:asciiTheme="minorEastAsia" w:hAnsiTheme="minorEastAsia" w:hint="eastAsia"/>
          <w:b/>
          <w:sz w:val="30"/>
          <w:szCs w:val="30"/>
        </w:rPr>
        <w:t>（二）套期保值方案</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根据销售情况及企业实际情况，制定如下套保方案：</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套保方向：买入套期保值</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期货品种及合约：沪铜cu1010合约（即期主力合约）</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套保规模：60手（沪铜期货合约为每手5吨）</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所需资金：450万（按期货50%</w:t>
      </w:r>
      <w:proofErr w:type="gramStart"/>
      <w:r w:rsidRPr="003558ED">
        <w:rPr>
          <w:rFonts w:asciiTheme="minorEastAsia" w:hAnsiTheme="minorEastAsia" w:hint="eastAsia"/>
          <w:szCs w:val="21"/>
        </w:rPr>
        <w:t>仓位</w:t>
      </w:r>
      <w:proofErr w:type="gramEnd"/>
      <w:r w:rsidRPr="003558ED">
        <w:rPr>
          <w:rFonts w:asciiTheme="minorEastAsia" w:hAnsiTheme="minorEastAsia" w:hint="eastAsia"/>
          <w:szCs w:val="21"/>
        </w:rPr>
        <w:t>计算）</w:t>
      </w:r>
    </w:p>
    <w:p w:rsidR="003558ED" w:rsidRPr="00F3507A" w:rsidRDefault="003558ED" w:rsidP="003558ED">
      <w:pPr>
        <w:tabs>
          <w:tab w:val="left" w:pos="810"/>
        </w:tabs>
        <w:spacing w:line="360" w:lineRule="auto"/>
        <w:rPr>
          <w:rFonts w:asciiTheme="minorEastAsia" w:hAnsiTheme="minorEastAsia"/>
          <w:b/>
          <w:sz w:val="30"/>
          <w:szCs w:val="30"/>
        </w:rPr>
      </w:pPr>
      <w:r w:rsidRPr="00F3507A">
        <w:rPr>
          <w:rFonts w:asciiTheme="minorEastAsia" w:hAnsiTheme="minorEastAsia" w:hint="eastAsia"/>
          <w:b/>
          <w:sz w:val="30"/>
          <w:szCs w:val="30"/>
        </w:rPr>
        <w:t>（三）套保方案执行</w:t>
      </w:r>
    </w:p>
    <w:p w:rsidR="003558ED" w:rsidRPr="003558ED" w:rsidRDefault="003558ED" w:rsidP="003558ED">
      <w:pPr>
        <w:tabs>
          <w:tab w:val="left" w:pos="810"/>
        </w:tabs>
        <w:spacing w:line="360" w:lineRule="auto"/>
        <w:rPr>
          <w:rFonts w:asciiTheme="minorEastAsia" w:hAnsiTheme="minorEastAsia"/>
          <w:szCs w:val="21"/>
        </w:rPr>
      </w:pPr>
      <w:r w:rsidRPr="003558ED">
        <w:rPr>
          <w:rFonts w:asciiTheme="minorEastAsia" w:hAnsiTheme="minorEastAsia" w:hint="eastAsia"/>
          <w:szCs w:val="21"/>
        </w:rPr>
        <w:t>1、建仓：6月29日国内铜期现价格同步回调，而期货跌幅相对较大，现货对期货升水至1000元以上，考虑到市场短期可能步入回调，初步买入20手cu1010合约，均价52900元/吨；6月30日，期现价格继续下跌，现货升水缩窄，未进行操作；7月1日，铜价低开后早盘反弹，市场现止跌迹象，于是再度买入20手cu1010合约，均价51500元/吨，</w:t>
      </w:r>
      <w:proofErr w:type="gramStart"/>
      <w:r w:rsidRPr="003558ED">
        <w:rPr>
          <w:rFonts w:asciiTheme="minorEastAsia" w:hAnsiTheme="minorEastAsia" w:hint="eastAsia"/>
          <w:szCs w:val="21"/>
        </w:rPr>
        <w:t>不</w:t>
      </w:r>
      <w:proofErr w:type="gramEnd"/>
      <w:r w:rsidRPr="003558ED">
        <w:rPr>
          <w:rFonts w:asciiTheme="minorEastAsia" w:hAnsiTheme="minorEastAsia" w:hint="eastAsia"/>
          <w:szCs w:val="21"/>
        </w:rPr>
        <w:t>过午盘开始再度走低，未进行操作；7月2日，尽管现货价格继续小幅走低，但期货市场开始强劲反弹，</w:t>
      </w:r>
      <w:r w:rsidRPr="003558ED">
        <w:rPr>
          <w:rFonts w:asciiTheme="minorEastAsia" w:hAnsiTheme="minorEastAsia" w:hint="eastAsia"/>
          <w:szCs w:val="21"/>
        </w:rPr>
        <w:lastRenderedPageBreak/>
        <w:t>再度买入20手cu1010合约，均价52100元/吨。至此建仓完成，整体建仓均价为52170元/吨。</w:t>
      </w:r>
    </w:p>
    <w:p w:rsidR="003558ED" w:rsidRPr="003558ED" w:rsidRDefault="003558ED" w:rsidP="003558ED">
      <w:pPr>
        <w:tabs>
          <w:tab w:val="left" w:pos="810"/>
        </w:tabs>
        <w:spacing w:line="360" w:lineRule="auto"/>
        <w:rPr>
          <w:rFonts w:asciiTheme="minorEastAsia" w:hAnsiTheme="minorEastAsia" w:hint="eastAsia"/>
          <w:szCs w:val="21"/>
        </w:rPr>
      </w:pPr>
      <w:r w:rsidRPr="003558ED">
        <w:rPr>
          <w:rFonts w:asciiTheme="minorEastAsia" w:hAnsiTheme="minorEastAsia" w:hint="eastAsia"/>
          <w:szCs w:val="21"/>
        </w:rPr>
        <w:t>2、套保头寸调整：7月20日，企业开始安排上述生产计划，当天购进100吨现</w:t>
      </w:r>
      <w:proofErr w:type="gramStart"/>
      <w:r w:rsidRPr="003558ED">
        <w:rPr>
          <w:rFonts w:asciiTheme="minorEastAsia" w:hAnsiTheme="minorEastAsia" w:hint="eastAsia"/>
          <w:szCs w:val="21"/>
        </w:rPr>
        <w:t>铜用于</w:t>
      </w:r>
      <w:proofErr w:type="gramEnd"/>
      <w:r w:rsidRPr="003558ED">
        <w:rPr>
          <w:rFonts w:asciiTheme="minorEastAsia" w:hAnsiTheme="minorEastAsia" w:hint="eastAsia"/>
          <w:szCs w:val="21"/>
        </w:rPr>
        <w:t>生产，价格53300元/吨，于是对应减少20手期货持仓，平仓均价52800元/吨；8月4日，企业再度购进200吨</w:t>
      </w:r>
      <w:proofErr w:type="gramStart"/>
      <w:r w:rsidRPr="003558ED">
        <w:rPr>
          <w:rFonts w:asciiTheme="minorEastAsia" w:hAnsiTheme="minorEastAsia" w:hint="eastAsia"/>
          <w:szCs w:val="21"/>
        </w:rPr>
        <w:t>铜用于</w:t>
      </w:r>
      <w:proofErr w:type="gramEnd"/>
      <w:r w:rsidRPr="003558ED">
        <w:rPr>
          <w:rFonts w:asciiTheme="minorEastAsia" w:hAnsiTheme="minorEastAsia" w:hint="eastAsia"/>
          <w:szCs w:val="21"/>
        </w:rPr>
        <w:t>安排合用所需的生产计划，价格57500元/吨，当天平仓了结剩余40手期货持仓，平仓均价57500元/吨。套保方案执行完成。</w:t>
      </w:r>
    </w:p>
    <w:p w:rsidR="003558ED" w:rsidRPr="003558ED" w:rsidRDefault="003558ED" w:rsidP="003558ED">
      <w:pPr>
        <w:tabs>
          <w:tab w:val="left" w:pos="810"/>
        </w:tabs>
        <w:spacing w:line="360" w:lineRule="auto"/>
        <w:rPr>
          <w:rFonts w:asciiTheme="minorEastAsia" w:hAnsiTheme="minorEastAsia"/>
          <w:szCs w:val="21"/>
        </w:rPr>
      </w:pPr>
    </w:p>
    <w:p w:rsidR="003558ED" w:rsidRDefault="003558ED" w:rsidP="003558ED">
      <w:pPr>
        <w:tabs>
          <w:tab w:val="left" w:pos="810"/>
        </w:tabs>
        <w:spacing w:line="360" w:lineRule="auto"/>
        <w:rPr>
          <w:rFonts w:asciiTheme="minorEastAsia" w:hAnsiTheme="minorEastAsia" w:hint="eastAsia"/>
          <w:szCs w:val="21"/>
        </w:rPr>
      </w:pPr>
      <w:r w:rsidRPr="003558ED">
        <w:rPr>
          <w:rFonts w:asciiTheme="minorEastAsia" w:hAnsiTheme="minorEastAsia" w:hint="eastAsia"/>
          <w:szCs w:val="21"/>
        </w:rPr>
        <w:t>企业在套期保值操作过程中市场价格未出现大幅下跌，未面临保证金不足风险，并且未涉及需展期或交割的情况。</w:t>
      </w:r>
    </w:p>
    <w:p w:rsidR="003558ED" w:rsidRDefault="003558ED" w:rsidP="003558ED">
      <w:pPr>
        <w:tabs>
          <w:tab w:val="left" w:pos="810"/>
        </w:tabs>
        <w:spacing w:line="360" w:lineRule="auto"/>
        <w:rPr>
          <w:rFonts w:asciiTheme="minorEastAsia" w:hAnsiTheme="minorEastAsia" w:hint="eastAsia"/>
          <w:szCs w:val="21"/>
        </w:rPr>
      </w:pPr>
    </w:p>
    <w:p w:rsidR="003558ED" w:rsidRPr="00F3507A" w:rsidRDefault="003558ED" w:rsidP="003558ED">
      <w:pPr>
        <w:tabs>
          <w:tab w:val="left" w:pos="810"/>
        </w:tabs>
        <w:spacing w:line="360" w:lineRule="auto"/>
        <w:rPr>
          <w:rFonts w:asciiTheme="minorEastAsia" w:hAnsiTheme="minorEastAsia" w:hint="eastAsia"/>
          <w:b/>
          <w:sz w:val="30"/>
          <w:szCs w:val="30"/>
        </w:rPr>
      </w:pPr>
      <w:r w:rsidRPr="00F3507A">
        <w:rPr>
          <w:rFonts w:asciiTheme="minorEastAsia" w:hAnsiTheme="minorEastAsia" w:hint="eastAsia"/>
          <w:b/>
          <w:sz w:val="30"/>
          <w:szCs w:val="30"/>
        </w:rPr>
        <w:t>（四）、套期保值方案评估。</w:t>
      </w:r>
    </w:p>
    <w:p w:rsidR="003558ED" w:rsidRDefault="003558ED" w:rsidP="003558ED">
      <w:pPr>
        <w:tabs>
          <w:tab w:val="left" w:pos="810"/>
        </w:tabs>
        <w:spacing w:line="360" w:lineRule="auto"/>
        <w:rPr>
          <w:rFonts w:asciiTheme="minorEastAsia" w:hAnsiTheme="minorEastAsia" w:hint="eastAsia"/>
          <w:szCs w:val="21"/>
        </w:rPr>
      </w:pPr>
    </w:p>
    <w:tbl>
      <w:tblPr>
        <w:tblStyle w:val="a4"/>
        <w:tblW w:w="0" w:type="auto"/>
        <w:tblLook w:val="04A0"/>
      </w:tblPr>
      <w:tblGrid>
        <w:gridCol w:w="2130"/>
        <w:gridCol w:w="3195"/>
        <w:gridCol w:w="3197"/>
      </w:tblGrid>
      <w:tr w:rsidR="003558ED" w:rsidTr="00F66B2F">
        <w:tc>
          <w:tcPr>
            <w:tcW w:w="2130" w:type="dxa"/>
            <w:vMerge w:val="restart"/>
          </w:tcPr>
          <w:p w:rsidR="003558ED" w:rsidRDefault="003558ED" w:rsidP="003558ED">
            <w:pPr>
              <w:tabs>
                <w:tab w:val="left" w:pos="810"/>
              </w:tabs>
              <w:spacing w:line="360" w:lineRule="auto"/>
              <w:rPr>
                <w:rFonts w:asciiTheme="minorEastAsia" w:hAnsiTheme="minorEastAsia" w:hint="eastAsia"/>
                <w:szCs w:val="21"/>
              </w:rPr>
            </w:pPr>
          </w:p>
        </w:tc>
        <w:tc>
          <w:tcPr>
            <w:tcW w:w="6392" w:type="dxa"/>
            <w:gridSpan w:val="2"/>
          </w:tcPr>
          <w:p w:rsidR="003558ED" w:rsidRDefault="003558ED" w:rsidP="003558ED">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套期保值评估表</w:t>
            </w:r>
          </w:p>
        </w:tc>
      </w:tr>
      <w:tr w:rsidR="003558ED" w:rsidTr="00E64237">
        <w:tc>
          <w:tcPr>
            <w:tcW w:w="2130" w:type="dxa"/>
            <w:vMerge/>
          </w:tcPr>
          <w:p w:rsidR="003558ED" w:rsidRDefault="003558ED" w:rsidP="003558ED">
            <w:pPr>
              <w:tabs>
                <w:tab w:val="left" w:pos="810"/>
              </w:tabs>
              <w:spacing w:line="360" w:lineRule="auto"/>
              <w:rPr>
                <w:rFonts w:asciiTheme="minorEastAsia" w:hAnsiTheme="minorEastAsia" w:hint="eastAsia"/>
                <w:szCs w:val="21"/>
              </w:rPr>
            </w:pPr>
          </w:p>
        </w:tc>
        <w:tc>
          <w:tcPr>
            <w:tcW w:w="3195" w:type="dxa"/>
          </w:tcPr>
          <w:p w:rsid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期货市场</w:t>
            </w:r>
          </w:p>
        </w:tc>
        <w:tc>
          <w:tcPr>
            <w:tcW w:w="3197" w:type="dxa"/>
          </w:tcPr>
          <w:p w:rsid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现货市场</w:t>
            </w:r>
          </w:p>
        </w:tc>
      </w:tr>
      <w:tr w:rsidR="003558ED" w:rsidTr="003558ED">
        <w:trPr>
          <w:trHeight w:val="946"/>
        </w:trPr>
        <w:tc>
          <w:tcPr>
            <w:tcW w:w="2130" w:type="dxa"/>
            <w:vAlign w:val="center"/>
          </w:tcPr>
          <w:p w:rsidR="003558ED" w:rsidRDefault="003558ED" w:rsidP="003558ED">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6月25日至7月5日</w:t>
            </w:r>
          </w:p>
        </w:tc>
        <w:tc>
          <w:tcPr>
            <w:tcW w:w="3195" w:type="dxa"/>
          </w:tcPr>
          <w:p w:rsid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买入cu1010合约60手，建仓均价52170元/吨</w:t>
            </w:r>
          </w:p>
        </w:tc>
        <w:tc>
          <w:tcPr>
            <w:tcW w:w="3197" w:type="dxa"/>
          </w:tcPr>
          <w:p w:rsidR="003558ED" w:rsidRP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根据销售合同需采购精炼</w:t>
            </w:r>
            <w:proofErr w:type="gramStart"/>
            <w:r>
              <w:rPr>
                <w:rFonts w:asciiTheme="minorEastAsia" w:hAnsiTheme="minorEastAsia" w:hint="eastAsia"/>
                <w:szCs w:val="21"/>
              </w:rPr>
              <w:t>铜用于</w:t>
            </w:r>
            <w:proofErr w:type="gramEnd"/>
            <w:r>
              <w:rPr>
                <w:rFonts w:asciiTheme="minorEastAsia" w:hAnsiTheme="minorEastAsia" w:hint="eastAsia"/>
                <w:szCs w:val="21"/>
              </w:rPr>
              <w:t>生产，市价53200元/吨</w:t>
            </w:r>
          </w:p>
        </w:tc>
      </w:tr>
      <w:tr w:rsidR="003558ED" w:rsidTr="003558ED">
        <w:trPr>
          <w:trHeight w:val="946"/>
        </w:trPr>
        <w:tc>
          <w:tcPr>
            <w:tcW w:w="2130" w:type="dxa"/>
            <w:vAlign w:val="center"/>
          </w:tcPr>
          <w:p w:rsidR="003558ED" w:rsidRDefault="003558ED" w:rsidP="003558ED">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7月20日至8月4日</w:t>
            </w:r>
          </w:p>
        </w:tc>
        <w:tc>
          <w:tcPr>
            <w:tcW w:w="3195" w:type="dxa"/>
          </w:tcPr>
          <w:p w:rsid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卖出平仓持有的60吨cu1010合约，成交均价为55900元/吨</w:t>
            </w:r>
          </w:p>
        </w:tc>
        <w:tc>
          <w:tcPr>
            <w:tcW w:w="3197" w:type="dxa"/>
          </w:tcPr>
          <w:p w:rsidR="003558ED" w:rsidRPr="003558ED" w:rsidRDefault="003558ED" w:rsidP="003558ED">
            <w:pPr>
              <w:tabs>
                <w:tab w:val="left" w:pos="810"/>
              </w:tabs>
              <w:spacing w:line="360" w:lineRule="auto"/>
              <w:rPr>
                <w:rFonts w:asciiTheme="minorEastAsia" w:hAnsiTheme="minorEastAsia" w:hint="eastAsia"/>
                <w:szCs w:val="21"/>
              </w:rPr>
            </w:pPr>
            <w:r>
              <w:rPr>
                <w:rFonts w:asciiTheme="minorEastAsia" w:hAnsiTheme="minorEastAsia" w:hint="eastAsia"/>
                <w:szCs w:val="21"/>
              </w:rPr>
              <w:t>买入300吨现货铜，采购价格为56100元/吨。</w:t>
            </w:r>
          </w:p>
        </w:tc>
      </w:tr>
      <w:tr w:rsidR="003558ED" w:rsidTr="00F3507A">
        <w:trPr>
          <w:trHeight w:val="946"/>
        </w:trPr>
        <w:tc>
          <w:tcPr>
            <w:tcW w:w="2130" w:type="dxa"/>
            <w:vAlign w:val="center"/>
          </w:tcPr>
          <w:p w:rsidR="003558ED" w:rsidRDefault="003558ED" w:rsidP="003558ED">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交易盈亏</w:t>
            </w:r>
          </w:p>
        </w:tc>
        <w:tc>
          <w:tcPr>
            <w:tcW w:w="3195" w:type="dxa"/>
            <w:vAlign w:val="center"/>
          </w:tcPr>
          <w:p w:rsidR="003558ED" w:rsidRDefault="00F3507A" w:rsidP="00F3507A">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盈利3730元/吨</w:t>
            </w:r>
          </w:p>
        </w:tc>
        <w:tc>
          <w:tcPr>
            <w:tcW w:w="3197" w:type="dxa"/>
            <w:vAlign w:val="center"/>
          </w:tcPr>
          <w:p w:rsidR="003558ED" w:rsidRDefault="00F3507A" w:rsidP="00F3507A">
            <w:pPr>
              <w:tabs>
                <w:tab w:val="left" w:pos="810"/>
              </w:tabs>
              <w:spacing w:line="360" w:lineRule="auto"/>
              <w:jc w:val="center"/>
              <w:rPr>
                <w:rFonts w:asciiTheme="minorEastAsia" w:hAnsiTheme="minorEastAsia" w:hint="eastAsia"/>
                <w:szCs w:val="21"/>
              </w:rPr>
            </w:pPr>
            <w:r>
              <w:rPr>
                <w:rFonts w:asciiTheme="minorEastAsia" w:hAnsiTheme="minorEastAsia" w:hint="eastAsia"/>
                <w:szCs w:val="21"/>
              </w:rPr>
              <w:t>亏损2900元/吨</w:t>
            </w:r>
          </w:p>
        </w:tc>
      </w:tr>
    </w:tbl>
    <w:p w:rsidR="003558ED" w:rsidRDefault="003558ED" w:rsidP="003558ED">
      <w:pPr>
        <w:tabs>
          <w:tab w:val="left" w:pos="810"/>
        </w:tabs>
        <w:spacing w:line="360" w:lineRule="auto"/>
        <w:rPr>
          <w:rFonts w:asciiTheme="minorEastAsia" w:hAnsiTheme="minorEastAsia" w:hint="eastAsia"/>
          <w:szCs w:val="21"/>
        </w:rPr>
      </w:pPr>
    </w:p>
    <w:p w:rsidR="00F3507A" w:rsidRPr="00F3507A" w:rsidRDefault="00F3507A" w:rsidP="00F3507A">
      <w:pPr>
        <w:tabs>
          <w:tab w:val="left" w:pos="810"/>
        </w:tabs>
        <w:spacing w:line="360" w:lineRule="auto"/>
        <w:rPr>
          <w:rFonts w:asciiTheme="minorEastAsia" w:hAnsiTheme="minorEastAsia" w:hint="eastAsia"/>
          <w:szCs w:val="21"/>
        </w:rPr>
      </w:pPr>
      <w:r w:rsidRPr="00F3507A">
        <w:rPr>
          <w:rFonts w:asciiTheme="minorEastAsia" w:hAnsiTheme="minorEastAsia" w:hint="eastAsia"/>
          <w:szCs w:val="21"/>
        </w:rPr>
        <w:t>套期保值过程</w:t>
      </w:r>
      <w:proofErr w:type="gramStart"/>
      <w:r w:rsidRPr="00F3507A">
        <w:rPr>
          <w:rFonts w:asciiTheme="minorEastAsia" w:hAnsiTheme="minorEastAsia" w:hint="eastAsia"/>
          <w:szCs w:val="21"/>
        </w:rPr>
        <w:t>中期现</w:t>
      </w:r>
      <w:proofErr w:type="gramEnd"/>
      <w:r w:rsidRPr="00F3507A">
        <w:rPr>
          <w:rFonts w:asciiTheme="minorEastAsia" w:hAnsiTheme="minorEastAsia" w:hint="eastAsia"/>
          <w:szCs w:val="21"/>
        </w:rPr>
        <w:t>价格情况记录：6月25日—7月5日间铜现货均价53200元/吨，套保期货头寸建仓均价52170元/吨；现货</w:t>
      </w:r>
      <w:proofErr w:type="gramStart"/>
      <w:r w:rsidRPr="00F3507A">
        <w:rPr>
          <w:rFonts w:asciiTheme="minorEastAsia" w:hAnsiTheme="minorEastAsia" w:hint="eastAsia"/>
          <w:szCs w:val="21"/>
        </w:rPr>
        <w:t>铜实际</w:t>
      </w:r>
      <w:proofErr w:type="gramEnd"/>
      <w:r w:rsidRPr="00F3507A">
        <w:rPr>
          <w:rFonts w:asciiTheme="minorEastAsia" w:hAnsiTheme="minorEastAsia" w:hint="eastAsia"/>
          <w:szCs w:val="21"/>
        </w:rPr>
        <w:t>采购均价56100元/吨，期货平仓均价55900元/吨。</w:t>
      </w:r>
    </w:p>
    <w:p w:rsidR="00F3507A" w:rsidRPr="00F3507A" w:rsidRDefault="00F3507A" w:rsidP="00F3507A">
      <w:pPr>
        <w:tabs>
          <w:tab w:val="left" w:pos="810"/>
        </w:tabs>
        <w:spacing w:line="360" w:lineRule="auto"/>
        <w:rPr>
          <w:rFonts w:asciiTheme="minorEastAsia" w:hAnsiTheme="minorEastAsia"/>
          <w:szCs w:val="21"/>
        </w:rPr>
      </w:pPr>
    </w:p>
    <w:p w:rsidR="00F3507A" w:rsidRDefault="00F3507A" w:rsidP="00F3507A">
      <w:pPr>
        <w:tabs>
          <w:tab w:val="left" w:pos="810"/>
        </w:tabs>
        <w:spacing w:line="360" w:lineRule="auto"/>
        <w:rPr>
          <w:rFonts w:asciiTheme="minorEastAsia" w:hAnsiTheme="minorEastAsia" w:hint="eastAsia"/>
          <w:szCs w:val="21"/>
        </w:rPr>
      </w:pPr>
      <w:r w:rsidRPr="00F3507A">
        <w:rPr>
          <w:rFonts w:asciiTheme="minorEastAsia" w:hAnsiTheme="minorEastAsia" w:hint="eastAsia"/>
          <w:szCs w:val="21"/>
        </w:rPr>
        <w:t>如果该电缆生产企业不参与期货市场进行套期保值，实际采购成本将提升2900元/吨，我们将此定义为现货头寸的亏损。通过执行套期保值方案在期货市场盈利3730元/吨，完全弥补了现货增加的成本及期货保证金占用的资金利息和交易手续费，并有小幅盈余，因此该企业通过套期保值达到了锁定成本的目的。</w:t>
      </w:r>
    </w:p>
    <w:p w:rsidR="00F3507A" w:rsidRDefault="00F3507A" w:rsidP="00F3507A">
      <w:pPr>
        <w:tabs>
          <w:tab w:val="left" w:pos="810"/>
        </w:tabs>
        <w:spacing w:line="360" w:lineRule="auto"/>
        <w:rPr>
          <w:rFonts w:asciiTheme="minorEastAsia" w:hAnsiTheme="minorEastAsia" w:hint="eastAsia"/>
          <w:szCs w:val="21"/>
        </w:rPr>
      </w:pPr>
    </w:p>
    <w:p w:rsidR="00F3507A" w:rsidRPr="00F3507A" w:rsidRDefault="00F3507A" w:rsidP="00F3507A">
      <w:pPr>
        <w:tabs>
          <w:tab w:val="left" w:pos="810"/>
        </w:tabs>
        <w:spacing w:line="360" w:lineRule="auto"/>
        <w:rPr>
          <w:rFonts w:asciiTheme="minorEastAsia" w:hAnsiTheme="minorEastAsia" w:hint="eastAsia"/>
          <w:b/>
          <w:sz w:val="32"/>
          <w:szCs w:val="32"/>
        </w:rPr>
      </w:pPr>
      <w:r w:rsidRPr="00F3507A">
        <w:rPr>
          <w:rFonts w:asciiTheme="minorEastAsia" w:hAnsiTheme="minorEastAsia" w:hint="eastAsia"/>
          <w:b/>
          <w:sz w:val="32"/>
          <w:szCs w:val="32"/>
        </w:rPr>
        <w:t>六、套期保值注意事项</w:t>
      </w:r>
    </w:p>
    <w:p w:rsidR="00F3507A" w:rsidRPr="00F3507A" w:rsidRDefault="00F3507A" w:rsidP="00F3507A">
      <w:pPr>
        <w:tabs>
          <w:tab w:val="left" w:pos="810"/>
        </w:tabs>
        <w:spacing w:line="360" w:lineRule="auto"/>
        <w:rPr>
          <w:rFonts w:asciiTheme="minorEastAsia" w:hAnsiTheme="minorEastAsia"/>
          <w:szCs w:val="21"/>
        </w:rPr>
      </w:pP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上述案例是套期保值较为成功的典范，而在实际套期保值过程效果往往存在较大差异，用铜企业如何运用期货市场进行套期保值达到预期目标需关注以下几个方面：</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1、关于风险评估</w:t>
      </w: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风险评估是企业是否需要进行套期保值的论证阶段，企业风险有时候不止仅来源于生产经营中的采购缺口或成品库存，对于用铜企业，由于采购和生产周期的存在，在连续生产经营铜价上涨对其成本的影响始终存在，企业可以根据实际产能及销售情况持有对应多头头寸（即买入套期保值）来应对价格上涨带来的不利影响；相反如果企业在某一阶段产品滞销，在连续生产经营中会造成库存积压，需要通过卖出套期保值防止价格下跌造成的不利影响。</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2、关于行情</w:t>
      </w:r>
      <w:proofErr w:type="gramStart"/>
      <w:r w:rsidRPr="00F3507A">
        <w:rPr>
          <w:rFonts w:asciiTheme="minorEastAsia" w:hAnsiTheme="minorEastAsia" w:hint="eastAsia"/>
          <w:b/>
          <w:sz w:val="28"/>
          <w:szCs w:val="28"/>
        </w:rPr>
        <w:t>研</w:t>
      </w:r>
      <w:proofErr w:type="gramEnd"/>
      <w:r w:rsidRPr="00F3507A">
        <w:rPr>
          <w:rFonts w:asciiTheme="minorEastAsia" w:hAnsiTheme="minorEastAsia" w:hint="eastAsia"/>
          <w:b/>
          <w:sz w:val="28"/>
          <w:szCs w:val="28"/>
        </w:rPr>
        <w:t>判</w:t>
      </w: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传统意义上的套期保值不考虑价格方向，只要企业现货</w:t>
      </w:r>
      <w:proofErr w:type="gramStart"/>
      <w:r w:rsidRPr="00F3507A">
        <w:rPr>
          <w:rFonts w:asciiTheme="minorEastAsia" w:hAnsiTheme="minorEastAsia" w:hint="eastAsia"/>
          <w:szCs w:val="21"/>
        </w:rPr>
        <w:t>头寸非零即</w:t>
      </w:r>
      <w:proofErr w:type="gramEnd"/>
      <w:r w:rsidRPr="00F3507A">
        <w:rPr>
          <w:rFonts w:asciiTheme="minorEastAsia" w:hAnsiTheme="minorEastAsia" w:hint="eastAsia"/>
          <w:szCs w:val="21"/>
        </w:rPr>
        <w:t>需要进行套期保值，但在实际运用套期保值过程中行情判断具有现实的意义。受宏观经济、季节性等因素影响，在特定阶段铜价运行方向较为明朗，这种情况下如果价格运行向对企业有利，则不需要进行套保或套保头寸低于现货头寸；如果价格运行方向对企业不利，则需要严格执行套期保值；如果市场存在较大分歧，价格方向不明朗的情况下，建议企业参与套期保值。</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3、关于基差</w:t>
      </w:r>
    </w:p>
    <w:p w:rsidR="00F3507A" w:rsidRPr="00F3507A" w:rsidRDefault="00F3507A" w:rsidP="00F3507A">
      <w:pPr>
        <w:tabs>
          <w:tab w:val="left" w:pos="810"/>
        </w:tabs>
        <w:spacing w:line="360" w:lineRule="auto"/>
        <w:rPr>
          <w:rFonts w:asciiTheme="minorEastAsia" w:hAnsiTheme="minorEastAsia"/>
          <w:szCs w:val="21"/>
        </w:rPr>
      </w:pPr>
      <w:proofErr w:type="gramStart"/>
      <w:r w:rsidRPr="00F3507A">
        <w:rPr>
          <w:rFonts w:asciiTheme="minorEastAsia" w:hAnsiTheme="minorEastAsia" w:hint="eastAsia"/>
          <w:szCs w:val="21"/>
        </w:rPr>
        <w:t>所谓基差即</w:t>
      </w:r>
      <w:proofErr w:type="gramEnd"/>
      <w:r w:rsidRPr="00F3507A">
        <w:rPr>
          <w:rFonts w:asciiTheme="minorEastAsia" w:hAnsiTheme="minorEastAsia" w:hint="eastAsia"/>
          <w:szCs w:val="21"/>
        </w:rPr>
        <w:t>通常所说的现货价格对期货的升贴水，由于期货价格波动较现货更为敏感，</w:t>
      </w:r>
      <w:proofErr w:type="gramStart"/>
      <w:r w:rsidRPr="00F3507A">
        <w:rPr>
          <w:rFonts w:asciiTheme="minorEastAsia" w:hAnsiTheme="minorEastAsia" w:hint="eastAsia"/>
          <w:szCs w:val="21"/>
        </w:rPr>
        <w:t>基差变动</w:t>
      </w:r>
      <w:proofErr w:type="gramEnd"/>
      <w:r w:rsidRPr="00F3507A">
        <w:rPr>
          <w:rFonts w:asciiTheme="minorEastAsia" w:hAnsiTheme="minorEastAsia" w:hint="eastAsia"/>
          <w:szCs w:val="21"/>
        </w:rPr>
        <w:t>会对套期保值效果产生一定影响，因此灵活</w:t>
      </w:r>
      <w:proofErr w:type="gramStart"/>
      <w:r w:rsidRPr="00F3507A">
        <w:rPr>
          <w:rFonts w:asciiTheme="minorEastAsia" w:hAnsiTheme="minorEastAsia" w:hint="eastAsia"/>
          <w:szCs w:val="21"/>
        </w:rPr>
        <w:t>把握基差对</w:t>
      </w:r>
      <w:proofErr w:type="gramEnd"/>
      <w:r w:rsidRPr="00F3507A">
        <w:rPr>
          <w:rFonts w:asciiTheme="minorEastAsia" w:hAnsiTheme="minorEastAsia" w:hint="eastAsia"/>
          <w:szCs w:val="21"/>
        </w:rPr>
        <w:t>套期保值效果具有积极的意义。</w:t>
      </w:r>
      <w:proofErr w:type="gramStart"/>
      <w:r w:rsidRPr="00F3507A">
        <w:rPr>
          <w:rFonts w:asciiTheme="minorEastAsia" w:hAnsiTheme="minorEastAsia" w:hint="eastAsia"/>
          <w:szCs w:val="21"/>
        </w:rPr>
        <w:t>通常基差</w:t>
      </w:r>
      <w:proofErr w:type="gramEnd"/>
      <w:r w:rsidRPr="00F3507A">
        <w:rPr>
          <w:rFonts w:asciiTheme="minorEastAsia" w:hAnsiTheme="minorEastAsia" w:hint="eastAsia"/>
          <w:szCs w:val="21"/>
        </w:rPr>
        <w:t>扩大对卖出套期保值较为有利，</w:t>
      </w:r>
      <w:proofErr w:type="gramStart"/>
      <w:r w:rsidRPr="00F3507A">
        <w:rPr>
          <w:rFonts w:asciiTheme="minorEastAsia" w:hAnsiTheme="minorEastAsia" w:hint="eastAsia"/>
          <w:szCs w:val="21"/>
        </w:rPr>
        <w:t>而基差缩小</w:t>
      </w:r>
      <w:proofErr w:type="gramEnd"/>
      <w:r w:rsidRPr="00F3507A">
        <w:rPr>
          <w:rFonts w:asciiTheme="minorEastAsia" w:hAnsiTheme="minorEastAsia" w:hint="eastAsia"/>
          <w:szCs w:val="21"/>
        </w:rPr>
        <w:t>对买入套期保值较为有利。如在案例一中，建仓时</w:t>
      </w:r>
      <w:proofErr w:type="gramStart"/>
      <w:r w:rsidRPr="00F3507A">
        <w:rPr>
          <w:rFonts w:asciiTheme="minorEastAsia" w:hAnsiTheme="minorEastAsia" w:hint="eastAsia"/>
          <w:szCs w:val="21"/>
        </w:rPr>
        <w:t>平均基差</w:t>
      </w:r>
      <w:proofErr w:type="gramEnd"/>
      <w:r w:rsidRPr="00F3507A">
        <w:rPr>
          <w:rFonts w:asciiTheme="minorEastAsia" w:hAnsiTheme="minorEastAsia" w:hint="eastAsia"/>
          <w:szCs w:val="21"/>
        </w:rPr>
        <w:t>为1030元/吨，平仓时</w:t>
      </w:r>
      <w:proofErr w:type="gramStart"/>
      <w:r w:rsidRPr="00F3507A">
        <w:rPr>
          <w:rFonts w:asciiTheme="minorEastAsia" w:hAnsiTheme="minorEastAsia" w:hint="eastAsia"/>
          <w:szCs w:val="21"/>
        </w:rPr>
        <w:t>平均基差</w:t>
      </w:r>
      <w:proofErr w:type="gramEnd"/>
      <w:r w:rsidRPr="00F3507A">
        <w:rPr>
          <w:rFonts w:asciiTheme="minorEastAsia" w:hAnsiTheme="minorEastAsia" w:hint="eastAsia"/>
          <w:szCs w:val="21"/>
        </w:rPr>
        <w:t>缩窄至200/吨，在套期保值过程</w:t>
      </w:r>
      <w:proofErr w:type="gramStart"/>
      <w:r w:rsidRPr="00F3507A">
        <w:rPr>
          <w:rFonts w:asciiTheme="minorEastAsia" w:hAnsiTheme="minorEastAsia" w:hint="eastAsia"/>
          <w:szCs w:val="21"/>
        </w:rPr>
        <w:t>中基差缩窄</w:t>
      </w:r>
      <w:proofErr w:type="gramEnd"/>
      <w:r w:rsidRPr="00F3507A">
        <w:rPr>
          <w:rFonts w:asciiTheme="minorEastAsia" w:hAnsiTheme="minorEastAsia" w:hint="eastAsia"/>
          <w:szCs w:val="21"/>
        </w:rPr>
        <w:t>使企业达到更为理想的效果。</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4、关于套保规模</w:t>
      </w: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根据套期保值基本原则，期货</w:t>
      </w:r>
      <w:proofErr w:type="gramStart"/>
      <w:r w:rsidRPr="00F3507A">
        <w:rPr>
          <w:rFonts w:asciiTheme="minorEastAsia" w:hAnsiTheme="minorEastAsia" w:hint="eastAsia"/>
          <w:szCs w:val="21"/>
        </w:rPr>
        <w:t>头寸需</w:t>
      </w:r>
      <w:proofErr w:type="gramEnd"/>
      <w:r w:rsidRPr="00F3507A">
        <w:rPr>
          <w:rFonts w:asciiTheme="minorEastAsia" w:hAnsiTheme="minorEastAsia" w:hint="eastAsia"/>
          <w:szCs w:val="21"/>
        </w:rPr>
        <w:t>与现货头寸数量相同或相近，但实际运用过程中套</w:t>
      </w:r>
      <w:proofErr w:type="gramStart"/>
      <w:r w:rsidRPr="00F3507A">
        <w:rPr>
          <w:rFonts w:asciiTheme="minorEastAsia" w:hAnsiTheme="minorEastAsia" w:hint="eastAsia"/>
          <w:szCs w:val="21"/>
        </w:rPr>
        <w:t>保规模需</w:t>
      </w:r>
      <w:proofErr w:type="gramEnd"/>
      <w:r w:rsidRPr="00F3507A">
        <w:rPr>
          <w:rFonts w:asciiTheme="minorEastAsia" w:hAnsiTheme="minorEastAsia" w:hint="eastAsia"/>
          <w:szCs w:val="21"/>
        </w:rPr>
        <w:t>灵活运用，如果价格运行方向对企业现货头寸有利，则不进行套期保值或套期保值头寸低于现货头寸；相反，如果价格运行方向对现货头寸不利，则需对现货头寸全额进行套保。整体上我们认为，因为期货价格波动较现货更为敏感，套</w:t>
      </w:r>
      <w:proofErr w:type="gramStart"/>
      <w:r w:rsidRPr="00F3507A">
        <w:rPr>
          <w:rFonts w:asciiTheme="minorEastAsia" w:hAnsiTheme="minorEastAsia" w:hint="eastAsia"/>
          <w:szCs w:val="21"/>
        </w:rPr>
        <w:t>保规模</w:t>
      </w:r>
      <w:proofErr w:type="gramEnd"/>
      <w:r w:rsidRPr="00F3507A">
        <w:rPr>
          <w:rFonts w:asciiTheme="minorEastAsia" w:hAnsiTheme="minorEastAsia" w:hint="eastAsia"/>
          <w:szCs w:val="21"/>
        </w:rPr>
        <w:t>以不超过现货头寸为原则。</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lastRenderedPageBreak/>
        <w:t>5、关于期货合约的选取</w:t>
      </w: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根据套期保值原理，“随着期货合约到期日临近，期货价格与现货价格趋于一致。”在此之下要求所选用期货合约的交割月份最好与交易者将来在现货市场上交易商品的时间相同或相近。而实际套期保值过程中通常不需要涉及交割，各期货合约价格走势（特别是有色金属）趋同，因此出于流动性和可操作性考虑，合约选取在遵循“时间相同或相近”原则下需充分考虑市场参与该合约的活跃程度。</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6、关于套保头寸管理</w:t>
      </w:r>
    </w:p>
    <w:p w:rsidR="00F3507A" w:rsidRPr="00F3507A" w:rsidRDefault="00F3507A" w:rsidP="00F3507A">
      <w:pPr>
        <w:tabs>
          <w:tab w:val="left" w:pos="810"/>
        </w:tabs>
        <w:spacing w:line="360" w:lineRule="auto"/>
        <w:rPr>
          <w:rFonts w:asciiTheme="minorEastAsia" w:hAnsiTheme="minorEastAsia"/>
          <w:szCs w:val="21"/>
        </w:rPr>
      </w:pPr>
      <w:r w:rsidRPr="00F3507A">
        <w:rPr>
          <w:rFonts w:asciiTheme="minorEastAsia" w:hAnsiTheme="minorEastAsia" w:hint="eastAsia"/>
          <w:szCs w:val="21"/>
        </w:rPr>
        <w:t>在企业生产经营过程中通常伴随原材料采购和产品销售，直接影响企业实际的风险规模，因此需根据实际生产经营情况调整套保头寸。</w:t>
      </w:r>
    </w:p>
    <w:p w:rsidR="00F3507A" w:rsidRPr="00F3507A" w:rsidRDefault="00F3507A" w:rsidP="00F3507A">
      <w:pPr>
        <w:tabs>
          <w:tab w:val="left" w:pos="810"/>
        </w:tabs>
        <w:spacing w:line="360" w:lineRule="auto"/>
        <w:rPr>
          <w:rFonts w:asciiTheme="minorEastAsia" w:hAnsiTheme="minorEastAsia" w:hint="eastAsia"/>
          <w:b/>
          <w:sz w:val="28"/>
          <w:szCs w:val="28"/>
        </w:rPr>
      </w:pPr>
      <w:r w:rsidRPr="00F3507A">
        <w:rPr>
          <w:rFonts w:asciiTheme="minorEastAsia" w:hAnsiTheme="minorEastAsia" w:hint="eastAsia"/>
          <w:b/>
          <w:sz w:val="28"/>
          <w:szCs w:val="28"/>
        </w:rPr>
        <w:t>7、关于资金风险管理</w:t>
      </w:r>
    </w:p>
    <w:p w:rsidR="00F3507A" w:rsidRPr="003558ED" w:rsidRDefault="00F3507A" w:rsidP="00F3507A">
      <w:pPr>
        <w:tabs>
          <w:tab w:val="left" w:pos="810"/>
        </w:tabs>
        <w:spacing w:line="360" w:lineRule="auto"/>
        <w:rPr>
          <w:rFonts w:asciiTheme="minorEastAsia" w:hAnsiTheme="minorEastAsia" w:hint="eastAsia"/>
          <w:szCs w:val="21"/>
        </w:rPr>
      </w:pPr>
      <w:r w:rsidRPr="00F3507A">
        <w:rPr>
          <w:rFonts w:asciiTheme="minorEastAsia" w:hAnsiTheme="minorEastAsia" w:hint="eastAsia"/>
          <w:szCs w:val="21"/>
        </w:rPr>
        <w:t>在保证金交易制度下，相较于现货采购期货市场有时候能帮助企业达到节约资金成本的作用，不过因为价格波动的客观存在，企业需保证在期货价格与持仓方向反向变动时资金满足持仓所需的保证金。</w:t>
      </w:r>
    </w:p>
    <w:sectPr w:rsidR="00F3507A" w:rsidRPr="003558ED" w:rsidSect="00ED66A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540CB"/>
    <w:rsid w:val="00090CDE"/>
    <w:rsid w:val="000A4E84"/>
    <w:rsid w:val="000F4AC8"/>
    <w:rsid w:val="003558ED"/>
    <w:rsid w:val="0094431B"/>
    <w:rsid w:val="00A330F2"/>
    <w:rsid w:val="00E540CB"/>
    <w:rsid w:val="00ED66A8"/>
    <w:rsid w:val="00F3507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66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4431B"/>
    <w:rPr>
      <w:sz w:val="18"/>
      <w:szCs w:val="18"/>
    </w:rPr>
  </w:style>
  <w:style w:type="character" w:customStyle="1" w:styleId="Char">
    <w:name w:val="批注框文本 Char"/>
    <w:basedOn w:val="a0"/>
    <w:link w:val="a3"/>
    <w:uiPriority w:val="99"/>
    <w:semiHidden/>
    <w:rsid w:val="0094431B"/>
    <w:rPr>
      <w:sz w:val="18"/>
      <w:szCs w:val="18"/>
    </w:rPr>
  </w:style>
  <w:style w:type="table" w:styleId="a4">
    <w:name w:val="Table Grid"/>
    <w:basedOn w:val="a1"/>
    <w:uiPriority w:val="59"/>
    <w:rsid w:val="003558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2835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C:\Documents%20and%20Settings\Administrator\&#26700;&#38754;\&#26377;&#33394;&#25968;&#25454;&#24211;.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Documents%20and%20Settings\Administrator\&#26700;&#38754;\&#26377;&#33394;&#25968;&#25454;&#2421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plotArea>
      <c:layout>
        <c:manualLayout>
          <c:layoutTarget val="inner"/>
          <c:xMode val="edge"/>
          <c:yMode val="edge"/>
          <c:x val="0.16886241937446778"/>
          <c:y val="0.11516309523809526"/>
          <c:w val="0.67999634903249362"/>
          <c:h val="0.63545039682539683"/>
        </c:manualLayout>
      </c:layout>
      <c:lineChart>
        <c:grouping val="standard"/>
        <c:ser>
          <c:idx val="0"/>
          <c:order val="0"/>
          <c:tx>
            <c:strRef>
              <c:f>铜!$B$20</c:f>
              <c:strCache>
                <c:ptCount val="1"/>
                <c:pt idx="0">
                  <c:v>期货收盘价（近月）</c:v>
                </c:pt>
              </c:strCache>
            </c:strRef>
          </c:tx>
          <c:spPr>
            <a:ln w="25400">
              <a:solidFill>
                <a:srgbClr val="CC0000"/>
              </a:solidFill>
              <a:prstDash val="solid"/>
            </a:ln>
            <a:effectLst/>
          </c:spPr>
          <c:marker>
            <c:symbol val="none"/>
          </c:marker>
          <c:cat>
            <c:numRef>
              <c:f>铜!$A$24:$A$369</c:f>
              <c:numCache>
                <c:formatCode>yyyy\-mm\-dd</c:formatCode>
                <c:ptCount val="346"/>
                <c:pt idx="0">
                  <c:v>42853</c:v>
                </c:pt>
                <c:pt idx="1">
                  <c:v>42852</c:v>
                </c:pt>
                <c:pt idx="2">
                  <c:v>42851</c:v>
                </c:pt>
                <c:pt idx="3">
                  <c:v>42850</c:v>
                </c:pt>
                <c:pt idx="4">
                  <c:v>42849</c:v>
                </c:pt>
                <c:pt idx="5">
                  <c:v>42846</c:v>
                </c:pt>
                <c:pt idx="6">
                  <c:v>42845</c:v>
                </c:pt>
                <c:pt idx="7">
                  <c:v>42844</c:v>
                </c:pt>
                <c:pt idx="8">
                  <c:v>42843</c:v>
                </c:pt>
                <c:pt idx="9">
                  <c:v>42842</c:v>
                </c:pt>
                <c:pt idx="10">
                  <c:v>42839</c:v>
                </c:pt>
                <c:pt idx="11">
                  <c:v>42838</c:v>
                </c:pt>
                <c:pt idx="12">
                  <c:v>42837</c:v>
                </c:pt>
                <c:pt idx="13">
                  <c:v>42836</c:v>
                </c:pt>
                <c:pt idx="14">
                  <c:v>42835</c:v>
                </c:pt>
                <c:pt idx="15">
                  <c:v>42832</c:v>
                </c:pt>
                <c:pt idx="16">
                  <c:v>42831</c:v>
                </c:pt>
                <c:pt idx="17">
                  <c:v>42830</c:v>
                </c:pt>
                <c:pt idx="18">
                  <c:v>42829</c:v>
                </c:pt>
                <c:pt idx="19">
                  <c:v>42828</c:v>
                </c:pt>
                <c:pt idx="20">
                  <c:v>42825</c:v>
                </c:pt>
                <c:pt idx="21">
                  <c:v>42824</c:v>
                </c:pt>
                <c:pt idx="22">
                  <c:v>42823</c:v>
                </c:pt>
                <c:pt idx="23">
                  <c:v>42822</c:v>
                </c:pt>
                <c:pt idx="24">
                  <c:v>42821</c:v>
                </c:pt>
                <c:pt idx="25">
                  <c:v>42818</c:v>
                </c:pt>
                <c:pt idx="26">
                  <c:v>42817</c:v>
                </c:pt>
                <c:pt idx="27">
                  <c:v>42816</c:v>
                </c:pt>
                <c:pt idx="28">
                  <c:v>42815</c:v>
                </c:pt>
                <c:pt idx="29">
                  <c:v>42814</c:v>
                </c:pt>
                <c:pt idx="30">
                  <c:v>42811</c:v>
                </c:pt>
                <c:pt idx="31">
                  <c:v>42810</c:v>
                </c:pt>
                <c:pt idx="32">
                  <c:v>42809</c:v>
                </c:pt>
                <c:pt idx="33">
                  <c:v>42808</c:v>
                </c:pt>
                <c:pt idx="34">
                  <c:v>42807</c:v>
                </c:pt>
                <c:pt idx="35">
                  <c:v>42804</c:v>
                </c:pt>
                <c:pt idx="36">
                  <c:v>42803</c:v>
                </c:pt>
                <c:pt idx="37">
                  <c:v>42802</c:v>
                </c:pt>
                <c:pt idx="38">
                  <c:v>42801</c:v>
                </c:pt>
                <c:pt idx="39">
                  <c:v>42800</c:v>
                </c:pt>
                <c:pt idx="40">
                  <c:v>42797</c:v>
                </c:pt>
                <c:pt idx="41">
                  <c:v>42796</c:v>
                </c:pt>
                <c:pt idx="42">
                  <c:v>42795</c:v>
                </c:pt>
                <c:pt idx="43">
                  <c:v>42794</c:v>
                </c:pt>
                <c:pt idx="44">
                  <c:v>42793</c:v>
                </c:pt>
                <c:pt idx="45">
                  <c:v>42790</c:v>
                </c:pt>
                <c:pt idx="46">
                  <c:v>42789</c:v>
                </c:pt>
                <c:pt idx="47">
                  <c:v>42788</c:v>
                </c:pt>
                <c:pt idx="48">
                  <c:v>42787</c:v>
                </c:pt>
                <c:pt idx="49">
                  <c:v>42786</c:v>
                </c:pt>
                <c:pt idx="50">
                  <c:v>42783</c:v>
                </c:pt>
                <c:pt idx="51">
                  <c:v>42782</c:v>
                </c:pt>
                <c:pt idx="52">
                  <c:v>42781</c:v>
                </c:pt>
                <c:pt idx="53">
                  <c:v>42780</c:v>
                </c:pt>
                <c:pt idx="54">
                  <c:v>42779</c:v>
                </c:pt>
                <c:pt idx="55">
                  <c:v>42776</c:v>
                </c:pt>
                <c:pt idx="56">
                  <c:v>42775</c:v>
                </c:pt>
                <c:pt idx="57">
                  <c:v>42774</c:v>
                </c:pt>
                <c:pt idx="58">
                  <c:v>42773</c:v>
                </c:pt>
                <c:pt idx="59">
                  <c:v>42772</c:v>
                </c:pt>
                <c:pt idx="60">
                  <c:v>42769</c:v>
                </c:pt>
                <c:pt idx="61">
                  <c:v>42768</c:v>
                </c:pt>
                <c:pt idx="62">
                  <c:v>42767</c:v>
                </c:pt>
                <c:pt idx="63">
                  <c:v>42766</c:v>
                </c:pt>
                <c:pt idx="64">
                  <c:v>42765</c:v>
                </c:pt>
                <c:pt idx="65">
                  <c:v>42762</c:v>
                </c:pt>
                <c:pt idx="66">
                  <c:v>42761</c:v>
                </c:pt>
                <c:pt idx="67">
                  <c:v>42760</c:v>
                </c:pt>
                <c:pt idx="68">
                  <c:v>42759</c:v>
                </c:pt>
                <c:pt idx="69">
                  <c:v>42758</c:v>
                </c:pt>
                <c:pt idx="70">
                  <c:v>42755</c:v>
                </c:pt>
                <c:pt idx="71">
                  <c:v>42754</c:v>
                </c:pt>
                <c:pt idx="72">
                  <c:v>42753</c:v>
                </c:pt>
                <c:pt idx="73">
                  <c:v>42752</c:v>
                </c:pt>
                <c:pt idx="74">
                  <c:v>42751</c:v>
                </c:pt>
                <c:pt idx="75">
                  <c:v>42748</c:v>
                </c:pt>
                <c:pt idx="76">
                  <c:v>42747</c:v>
                </c:pt>
                <c:pt idx="77">
                  <c:v>42746</c:v>
                </c:pt>
                <c:pt idx="78">
                  <c:v>42745</c:v>
                </c:pt>
                <c:pt idx="79">
                  <c:v>42744</c:v>
                </c:pt>
                <c:pt idx="80">
                  <c:v>42741</c:v>
                </c:pt>
                <c:pt idx="81">
                  <c:v>42740</c:v>
                </c:pt>
                <c:pt idx="82">
                  <c:v>42739</c:v>
                </c:pt>
                <c:pt idx="83">
                  <c:v>42738</c:v>
                </c:pt>
                <c:pt idx="84">
                  <c:v>42737</c:v>
                </c:pt>
                <c:pt idx="85">
                  <c:v>42734</c:v>
                </c:pt>
                <c:pt idx="86">
                  <c:v>42733</c:v>
                </c:pt>
                <c:pt idx="87">
                  <c:v>42732</c:v>
                </c:pt>
                <c:pt idx="88">
                  <c:v>42731</c:v>
                </c:pt>
                <c:pt idx="89">
                  <c:v>42730</c:v>
                </c:pt>
                <c:pt idx="90">
                  <c:v>42727</c:v>
                </c:pt>
                <c:pt idx="91">
                  <c:v>42726</c:v>
                </c:pt>
                <c:pt idx="92">
                  <c:v>42725</c:v>
                </c:pt>
                <c:pt idx="93">
                  <c:v>42724</c:v>
                </c:pt>
                <c:pt idx="94">
                  <c:v>42723</c:v>
                </c:pt>
                <c:pt idx="95">
                  <c:v>42720</c:v>
                </c:pt>
                <c:pt idx="96">
                  <c:v>42719</c:v>
                </c:pt>
                <c:pt idx="97">
                  <c:v>42718</c:v>
                </c:pt>
                <c:pt idx="98">
                  <c:v>42717</c:v>
                </c:pt>
                <c:pt idx="99">
                  <c:v>42716</c:v>
                </c:pt>
                <c:pt idx="100">
                  <c:v>42713</c:v>
                </c:pt>
                <c:pt idx="101">
                  <c:v>42712</c:v>
                </c:pt>
                <c:pt idx="102">
                  <c:v>42711</c:v>
                </c:pt>
                <c:pt idx="103">
                  <c:v>42710</c:v>
                </c:pt>
                <c:pt idx="104">
                  <c:v>42709</c:v>
                </c:pt>
                <c:pt idx="105">
                  <c:v>42706</c:v>
                </c:pt>
                <c:pt idx="106">
                  <c:v>42705</c:v>
                </c:pt>
                <c:pt idx="107">
                  <c:v>42704</c:v>
                </c:pt>
                <c:pt idx="108">
                  <c:v>42703</c:v>
                </c:pt>
                <c:pt idx="109">
                  <c:v>42702</c:v>
                </c:pt>
                <c:pt idx="110">
                  <c:v>42699</c:v>
                </c:pt>
                <c:pt idx="111">
                  <c:v>42698</c:v>
                </c:pt>
                <c:pt idx="112">
                  <c:v>42697</c:v>
                </c:pt>
                <c:pt idx="113">
                  <c:v>42696</c:v>
                </c:pt>
                <c:pt idx="114">
                  <c:v>42695</c:v>
                </c:pt>
                <c:pt idx="115">
                  <c:v>42692</c:v>
                </c:pt>
                <c:pt idx="116">
                  <c:v>42691</c:v>
                </c:pt>
                <c:pt idx="117">
                  <c:v>42690</c:v>
                </c:pt>
                <c:pt idx="118">
                  <c:v>42689</c:v>
                </c:pt>
                <c:pt idx="119">
                  <c:v>42688</c:v>
                </c:pt>
                <c:pt idx="120">
                  <c:v>42685</c:v>
                </c:pt>
                <c:pt idx="121">
                  <c:v>42684</c:v>
                </c:pt>
                <c:pt idx="122">
                  <c:v>42683</c:v>
                </c:pt>
                <c:pt idx="123">
                  <c:v>42682</c:v>
                </c:pt>
                <c:pt idx="124">
                  <c:v>42681</c:v>
                </c:pt>
                <c:pt idx="125">
                  <c:v>42678</c:v>
                </c:pt>
                <c:pt idx="126">
                  <c:v>42677</c:v>
                </c:pt>
                <c:pt idx="127">
                  <c:v>42676</c:v>
                </c:pt>
                <c:pt idx="128">
                  <c:v>42675</c:v>
                </c:pt>
                <c:pt idx="129">
                  <c:v>42674</c:v>
                </c:pt>
                <c:pt idx="130">
                  <c:v>42671</c:v>
                </c:pt>
                <c:pt idx="131">
                  <c:v>42670</c:v>
                </c:pt>
                <c:pt idx="132">
                  <c:v>42669</c:v>
                </c:pt>
                <c:pt idx="133">
                  <c:v>42668</c:v>
                </c:pt>
                <c:pt idx="134">
                  <c:v>42667</c:v>
                </c:pt>
                <c:pt idx="135">
                  <c:v>42664</c:v>
                </c:pt>
                <c:pt idx="136">
                  <c:v>42663</c:v>
                </c:pt>
                <c:pt idx="137">
                  <c:v>42662</c:v>
                </c:pt>
                <c:pt idx="138">
                  <c:v>42661</c:v>
                </c:pt>
                <c:pt idx="139">
                  <c:v>42660</c:v>
                </c:pt>
                <c:pt idx="140">
                  <c:v>42657</c:v>
                </c:pt>
                <c:pt idx="141">
                  <c:v>42656</c:v>
                </c:pt>
                <c:pt idx="142">
                  <c:v>42655</c:v>
                </c:pt>
                <c:pt idx="143">
                  <c:v>42654</c:v>
                </c:pt>
                <c:pt idx="144">
                  <c:v>42653</c:v>
                </c:pt>
                <c:pt idx="145">
                  <c:v>42650</c:v>
                </c:pt>
                <c:pt idx="146">
                  <c:v>42649</c:v>
                </c:pt>
                <c:pt idx="147">
                  <c:v>42648</c:v>
                </c:pt>
                <c:pt idx="148">
                  <c:v>42647</c:v>
                </c:pt>
                <c:pt idx="149">
                  <c:v>42646</c:v>
                </c:pt>
                <c:pt idx="150">
                  <c:v>42643</c:v>
                </c:pt>
                <c:pt idx="151">
                  <c:v>42642</c:v>
                </c:pt>
                <c:pt idx="152">
                  <c:v>42641</c:v>
                </c:pt>
                <c:pt idx="153">
                  <c:v>42640</c:v>
                </c:pt>
                <c:pt idx="154">
                  <c:v>42639</c:v>
                </c:pt>
                <c:pt idx="155">
                  <c:v>42636</c:v>
                </c:pt>
                <c:pt idx="156">
                  <c:v>42635</c:v>
                </c:pt>
                <c:pt idx="157">
                  <c:v>42634</c:v>
                </c:pt>
                <c:pt idx="158">
                  <c:v>42633</c:v>
                </c:pt>
                <c:pt idx="159">
                  <c:v>42632</c:v>
                </c:pt>
                <c:pt idx="160">
                  <c:v>42629</c:v>
                </c:pt>
                <c:pt idx="161">
                  <c:v>42628</c:v>
                </c:pt>
                <c:pt idx="162">
                  <c:v>42627</c:v>
                </c:pt>
                <c:pt idx="163">
                  <c:v>42626</c:v>
                </c:pt>
                <c:pt idx="164">
                  <c:v>42625</c:v>
                </c:pt>
                <c:pt idx="165">
                  <c:v>42622</c:v>
                </c:pt>
                <c:pt idx="166">
                  <c:v>42621</c:v>
                </c:pt>
                <c:pt idx="167">
                  <c:v>42620</c:v>
                </c:pt>
                <c:pt idx="168">
                  <c:v>42619</c:v>
                </c:pt>
                <c:pt idx="169">
                  <c:v>42618</c:v>
                </c:pt>
                <c:pt idx="170">
                  <c:v>42615</c:v>
                </c:pt>
                <c:pt idx="171">
                  <c:v>42614</c:v>
                </c:pt>
                <c:pt idx="172">
                  <c:v>42613</c:v>
                </c:pt>
                <c:pt idx="173">
                  <c:v>42612</c:v>
                </c:pt>
                <c:pt idx="174">
                  <c:v>42611</c:v>
                </c:pt>
                <c:pt idx="175">
                  <c:v>42608</c:v>
                </c:pt>
                <c:pt idx="176">
                  <c:v>42607</c:v>
                </c:pt>
                <c:pt idx="177">
                  <c:v>42606</c:v>
                </c:pt>
                <c:pt idx="178">
                  <c:v>42605</c:v>
                </c:pt>
                <c:pt idx="179">
                  <c:v>42604</c:v>
                </c:pt>
                <c:pt idx="180">
                  <c:v>42601</c:v>
                </c:pt>
                <c:pt idx="181">
                  <c:v>42600</c:v>
                </c:pt>
                <c:pt idx="182">
                  <c:v>42599</c:v>
                </c:pt>
                <c:pt idx="183">
                  <c:v>42598</c:v>
                </c:pt>
                <c:pt idx="184">
                  <c:v>42597</c:v>
                </c:pt>
                <c:pt idx="185">
                  <c:v>42594</c:v>
                </c:pt>
                <c:pt idx="186">
                  <c:v>42593</c:v>
                </c:pt>
                <c:pt idx="187">
                  <c:v>42592</c:v>
                </c:pt>
                <c:pt idx="188">
                  <c:v>42591</c:v>
                </c:pt>
                <c:pt idx="189">
                  <c:v>42590</c:v>
                </c:pt>
                <c:pt idx="190">
                  <c:v>42587</c:v>
                </c:pt>
                <c:pt idx="191">
                  <c:v>42586</c:v>
                </c:pt>
                <c:pt idx="192">
                  <c:v>42585</c:v>
                </c:pt>
                <c:pt idx="193">
                  <c:v>42584</c:v>
                </c:pt>
                <c:pt idx="194">
                  <c:v>42583</c:v>
                </c:pt>
                <c:pt idx="195">
                  <c:v>42580</c:v>
                </c:pt>
                <c:pt idx="196">
                  <c:v>42579</c:v>
                </c:pt>
                <c:pt idx="197">
                  <c:v>42578</c:v>
                </c:pt>
                <c:pt idx="198">
                  <c:v>42577</c:v>
                </c:pt>
                <c:pt idx="199">
                  <c:v>42576</c:v>
                </c:pt>
                <c:pt idx="200">
                  <c:v>42573</c:v>
                </c:pt>
                <c:pt idx="201">
                  <c:v>42572</c:v>
                </c:pt>
                <c:pt idx="202">
                  <c:v>42571</c:v>
                </c:pt>
                <c:pt idx="203">
                  <c:v>42570</c:v>
                </c:pt>
                <c:pt idx="204">
                  <c:v>42569</c:v>
                </c:pt>
                <c:pt idx="205">
                  <c:v>42566</c:v>
                </c:pt>
                <c:pt idx="206">
                  <c:v>42565</c:v>
                </c:pt>
                <c:pt idx="207">
                  <c:v>42564</c:v>
                </c:pt>
                <c:pt idx="208">
                  <c:v>42563</c:v>
                </c:pt>
                <c:pt idx="209">
                  <c:v>42562</c:v>
                </c:pt>
                <c:pt idx="210">
                  <c:v>42559</c:v>
                </c:pt>
                <c:pt idx="211">
                  <c:v>42558</c:v>
                </c:pt>
                <c:pt idx="212">
                  <c:v>42557</c:v>
                </c:pt>
                <c:pt idx="213">
                  <c:v>42556</c:v>
                </c:pt>
                <c:pt idx="214">
                  <c:v>42555</c:v>
                </c:pt>
                <c:pt idx="215">
                  <c:v>42552</c:v>
                </c:pt>
                <c:pt idx="216">
                  <c:v>42551</c:v>
                </c:pt>
                <c:pt idx="217">
                  <c:v>42550</c:v>
                </c:pt>
                <c:pt idx="218">
                  <c:v>42549</c:v>
                </c:pt>
                <c:pt idx="219">
                  <c:v>42548</c:v>
                </c:pt>
                <c:pt idx="220">
                  <c:v>42545</c:v>
                </c:pt>
                <c:pt idx="221">
                  <c:v>42544</c:v>
                </c:pt>
                <c:pt idx="222">
                  <c:v>42543</c:v>
                </c:pt>
                <c:pt idx="223">
                  <c:v>42542</c:v>
                </c:pt>
                <c:pt idx="224">
                  <c:v>42541</c:v>
                </c:pt>
                <c:pt idx="225">
                  <c:v>42538</c:v>
                </c:pt>
                <c:pt idx="226">
                  <c:v>42537</c:v>
                </c:pt>
                <c:pt idx="227">
                  <c:v>42536</c:v>
                </c:pt>
                <c:pt idx="228">
                  <c:v>42535</c:v>
                </c:pt>
                <c:pt idx="229">
                  <c:v>42534</c:v>
                </c:pt>
                <c:pt idx="230">
                  <c:v>42531</c:v>
                </c:pt>
                <c:pt idx="231">
                  <c:v>42530</c:v>
                </c:pt>
                <c:pt idx="232">
                  <c:v>42529</c:v>
                </c:pt>
                <c:pt idx="233">
                  <c:v>42528</c:v>
                </c:pt>
                <c:pt idx="234">
                  <c:v>42527</c:v>
                </c:pt>
                <c:pt idx="235">
                  <c:v>42524</c:v>
                </c:pt>
                <c:pt idx="236">
                  <c:v>42523</c:v>
                </c:pt>
                <c:pt idx="237">
                  <c:v>42522</c:v>
                </c:pt>
                <c:pt idx="238">
                  <c:v>42521</c:v>
                </c:pt>
                <c:pt idx="239">
                  <c:v>42520</c:v>
                </c:pt>
                <c:pt idx="240">
                  <c:v>42517</c:v>
                </c:pt>
                <c:pt idx="241">
                  <c:v>42516</c:v>
                </c:pt>
                <c:pt idx="242">
                  <c:v>42515</c:v>
                </c:pt>
                <c:pt idx="243">
                  <c:v>42514</c:v>
                </c:pt>
                <c:pt idx="244">
                  <c:v>42513</c:v>
                </c:pt>
                <c:pt idx="245">
                  <c:v>42510</c:v>
                </c:pt>
                <c:pt idx="246">
                  <c:v>42509</c:v>
                </c:pt>
                <c:pt idx="247">
                  <c:v>42508</c:v>
                </c:pt>
                <c:pt idx="248">
                  <c:v>42507</c:v>
                </c:pt>
                <c:pt idx="249">
                  <c:v>42506</c:v>
                </c:pt>
                <c:pt idx="250">
                  <c:v>42503</c:v>
                </c:pt>
                <c:pt idx="251">
                  <c:v>42502</c:v>
                </c:pt>
                <c:pt idx="252">
                  <c:v>42501</c:v>
                </c:pt>
                <c:pt idx="253">
                  <c:v>42500</c:v>
                </c:pt>
                <c:pt idx="254">
                  <c:v>42499</c:v>
                </c:pt>
                <c:pt idx="255">
                  <c:v>42496</c:v>
                </c:pt>
                <c:pt idx="256">
                  <c:v>42495</c:v>
                </c:pt>
                <c:pt idx="257">
                  <c:v>42494</c:v>
                </c:pt>
                <c:pt idx="258">
                  <c:v>42493</c:v>
                </c:pt>
                <c:pt idx="259">
                  <c:v>42492</c:v>
                </c:pt>
                <c:pt idx="260">
                  <c:v>42489</c:v>
                </c:pt>
                <c:pt idx="261">
                  <c:v>42488</c:v>
                </c:pt>
                <c:pt idx="262">
                  <c:v>42487</c:v>
                </c:pt>
                <c:pt idx="263">
                  <c:v>42486</c:v>
                </c:pt>
                <c:pt idx="264">
                  <c:v>42485</c:v>
                </c:pt>
                <c:pt idx="265">
                  <c:v>42482</c:v>
                </c:pt>
                <c:pt idx="266">
                  <c:v>42481</c:v>
                </c:pt>
                <c:pt idx="267">
                  <c:v>42480</c:v>
                </c:pt>
                <c:pt idx="268">
                  <c:v>42479</c:v>
                </c:pt>
                <c:pt idx="269">
                  <c:v>42478</c:v>
                </c:pt>
                <c:pt idx="270">
                  <c:v>42475</c:v>
                </c:pt>
                <c:pt idx="271">
                  <c:v>42474</c:v>
                </c:pt>
                <c:pt idx="272">
                  <c:v>42473</c:v>
                </c:pt>
                <c:pt idx="273">
                  <c:v>42472</c:v>
                </c:pt>
                <c:pt idx="274">
                  <c:v>42471</c:v>
                </c:pt>
                <c:pt idx="275">
                  <c:v>42468</c:v>
                </c:pt>
                <c:pt idx="276">
                  <c:v>42467</c:v>
                </c:pt>
                <c:pt idx="277">
                  <c:v>42466</c:v>
                </c:pt>
                <c:pt idx="278">
                  <c:v>42465</c:v>
                </c:pt>
                <c:pt idx="279">
                  <c:v>42464</c:v>
                </c:pt>
                <c:pt idx="280">
                  <c:v>42461</c:v>
                </c:pt>
                <c:pt idx="281">
                  <c:v>42460</c:v>
                </c:pt>
                <c:pt idx="282">
                  <c:v>42459</c:v>
                </c:pt>
                <c:pt idx="283">
                  <c:v>42458</c:v>
                </c:pt>
                <c:pt idx="284">
                  <c:v>42457</c:v>
                </c:pt>
                <c:pt idx="285">
                  <c:v>42454</c:v>
                </c:pt>
                <c:pt idx="286">
                  <c:v>42453</c:v>
                </c:pt>
                <c:pt idx="287">
                  <c:v>42452</c:v>
                </c:pt>
                <c:pt idx="288">
                  <c:v>42451</c:v>
                </c:pt>
                <c:pt idx="289">
                  <c:v>42450</c:v>
                </c:pt>
                <c:pt idx="290">
                  <c:v>42447</c:v>
                </c:pt>
                <c:pt idx="291">
                  <c:v>42446</c:v>
                </c:pt>
                <c:pt idx="292">
                  <c:v>42445</c:v>
                </c:pt>
                <c:pt idx="293">
                  <c:v>42444</c:v>
                </c:pt>
                <c:pt idx="294">
                  <c:v>42443</c:v>
                </c:pt>
                <c:pt idx="295">
                  <c:v>42440</c:v>
                </c:pt>
                <c:pt idx="296">
                  <c:v>42439</c:v>
                </c:pt>
                <c:pt idx="297">
                  <c:v>42438</c:v>
                </c:pt>
                <c:pt idx="298">
                  <c:v>42437</c:v>
                </c:pt>
                <c:pt idx="299">
                  <c:v>42436</c:v>
                </c:pt>
                <c:pt idx="300">
                  <c:v>42433</c:v>
                </c:pt>
                <c:pt idx="301">
                  <c:v>42432</c:v>
                </c:pt>
                <c:pt idx="302">
                  <c:v>42431</c:v>
                </c:pt>
                <c:pt idx="303">
                  <c:v>42430</c:v>
                </c:pt>
                <c:pt idx="304">
                  <c:v>42429</c:v>
                </c:pt>
                <c:pt idx="305">
                  <c:v>42426</c:v>
                </c:pt>
                <c:pt idx="306">
                  <c:v>42425</c:v>
                </c:pt>
                <c:pt idx="307">
                  <c:v>42424</c:v>
                </c:pt>
                <c:pt idx="308">
                  <c:v>42423</c:v>
                </c:pt>
                <c:pt idx="309">
                  <c:v>42422</c:v>
                </c:pt>
                <c:pt idx="310">
                  <c:v>42419</c:v>
                </c:pt>
                <c:pt idx="311">
                  <c:v>42418</c:v>
                </c:pt>
                <c:pt idx="312">
                  <c:v>42417</c:v>
                </c:pt>
                <c:pt idx="313">
                  <c:v>42416</c:v>
                </c:pt>
                <c:pt idx="314">
                  <c:v>42415</c:v>
                </c:pt>
                <c:pt idx="315">
                  <c:v>42412</c:v>
                </c:pt>
                <c:pt idx="316">
                  <c:v>42411</c:v>
                </c:pt>
                <c:pt idx="317">
                  <c:v>42410</c:v>
                </c:pt>
                <c:pt idx="318">
                  <c:v>42409</c:v>
                </c:pt>
                <c:pt idx="319">
                  <c:v>42408</c:v>
                </c:pt>
                <c:pt idx="320">
                  <c:v>42405</c:v>
                </c:pt>
                <c:pt idx="321">
                  <c:v>42404</c:v>
                </c:pt>
                <c:pt idx="322">
                  <c:v>42403</c:v>
                </c:pt>
                <c:pt idx="323">
                  <c:v>42402</c:v>
                </c:pt>
                <c:pt idx="324">
                  <c:v>42401</c:v>
                </c:pt>
                <c:pt idx="325">
                  <c:v>42398</c:v>
                </c:pt>
                <c:pt idx="326">
                  <c:v>42397</c:v>
                </c:pt>
                <c:pt idx="327">
                  <c:v>42396</c:v>
                </c:pt>
                <c:pt idx="328">
                  <c:v>42395</c:v>
                </c:pt>
                <c:pt idx="329">
                  <c:v>42394</c:v>
                </c:pt>
                <c:pt idx="330">
                  <c:v>42391</c:v>
                </c:pt>
                <c:pt idx="331">
                  <c:v>42390</c:v>
                </c:pt>
                <c:pt idx="332">
                  <c:v>42389</c:v>
                </c:pt>
                <c:pt idx="333">
                  <c:v>42388</c:v>
                </c:pt>
                <c:pt idx="334">
                  <c:v>42387</c:v>
                </c:pt>
                <c:pt idx="335">
                  <c:v>42384</c:v>
                </c:pt>
                <c:pt idx="336">
                  <c:v>42383</c:v>
                </c:pt>
                <c:pt idx="337">
                  <c:v>42382</c:v>
                </c:pt>
                <c:pt idx="338">
                  <c:v>42381</c:v>
                </c:pt>
                <c:pt idx="339">
                  <c:v>42380</c:v>
                </c:pt>
                <c:pt idx="340">
                  <c:v>42377</c:v>
                </c:pt>
                <c:pt idx="341">
                  <c:v>42376</c:v>
                </c:pt>
                <c:pt idx="342">
                  <c:v>42375</c:v>
                </c:pt>
                <c:pt idx="343">
                  <c:v>42374</c:v>
                </c:pt>
                <c:pt idx="344">
                  <c:v>42373</c:v>
                </c:pt>
                <c:pt idx="345">
                  <c:v>42370</c:v>
                </c:pt>
              </c:numCache>
            </c:numRef>
          </c:cat>
          <c:val>
            <c:numRef>
              <c:f>铜!$B$29:$B$369</c:f>
              <c:numCache>
                <c:formatCode>General</c:formatCode>
                <c:ptCount val="341"/>
                <c:pt idx="0">
                  <c:v>45980</c:v>
                </c:pt>
                <c:pt idx="1">
                  <c:v>45550</c:v>
                </c:pt>
                <c:pt idx="2">
                  <c:v>45770</c:v>
                </c:pt>
                <c:pt idx="3">
                  <c:v>45780</c:v>
                </c:pt>
                <c:pt idx="4">
                  <c:v>46890</c:v>
                </c:pt>
                <c:pt idx="5">
                  <c:v>45900</c:v>
                </c:pt>
                <c:pt idx="6">
                  <c:v>46250</c:v>
                </c:pt>
                <c:pt idx="7">
                  <c:v>46040</c:v>
                </c:pt>
                <c:pt idx="8">
                  <c:v>46470</c:v>
                </c:pt>
                <c:pt idx="9">
                  <c:v>46890</c:v>
                </c:pt>
                <c:pt idx="10">
                  <c:v>46950</c:v>
                </c:pt>
                <c:pt idx="11">
                  <c:v>47620</c:v>
                </c:pt>
                <c:pt idx="12">
                  <c:v>47220</c:v>
                </c:pt>
                <c:pt idx="13">
                  <c:v>47220</c:v>
                </c:pt>
                <c:pt idx="14">
                  <c:v>47220</c:v>
                </c:pt>
                <c:pt idx="15">
                  <c:v>47540</c:v>
                </c:pt>
                <c:pt idx="16">
                  <c:v>47240</c:v>
                </c:pt>
                <c:pt idx="17">
                  <c:v>47300</c:v>
                </c:pt>
                <c:pt idx="18">
                  <c:v>46580</c:v>
                </c:pt>
                <c:pt idx="19">
                  <c:v>46110</c:v>
                </c:pt>
                <c:pt idx="20">
                  <c:v>46910</c:v>
                </c:pt>
                <c:pt idx="21">
                  <c:v>46950</c:v>
                </c:pt>
                <c:pt idx="22">
                  <c:v>46470</c:v>
                </c:pt>
                <c:pt idx="23">
                  <c:v>47100</c:v>
                </c:pt>
                <c:pt idx="24">
                  <c:v>47680</c:v>
                </c:pt>
                <c:pt idx="25">
                  <c:v>47550</c:v>
                </c:pt>
                <c:pt idx="26">
                  <c:v>47920</c:v>
                </c:pt>
                <c:pt idx="27">
                  <c:v>47220</c:v>
                </c:pt>
                <c:pt idx="28">
                  <c:v>46850</c:v>
                </c:pt>
                <c:pt idx="29">
                  <c:v>47020</c:v>
                </c:pt>
                <c:pt idx="30">
                  <c:v>46300</c:v>
                </c:pt>
                <c:pt idx="31">
                  <c:v>46200</c:v>
                </c:pt>
                <c:pt idx="32">
                  <c:v>46910</c:v>
                </c:pt>
                <c:pt idx="33">
                  <c:v>47530</c:v>
                </c:pt>
                <c:pt idx="34">
                  <c:v>47680</c:v>
                </c:pt>
                <c:pt idx="35">
                  <c:v>48050</c:v>
                </c:pt>
                <c:pt idx="36">
                  <c:v>48440</c:v>
                </c:pt>
                <c:pt idx="37">
                  <c:v>48420</c:v>
                </c:pt>
                <c:pt idx="38">
                  <c:v>47460</c:v>
                </c:pt>
                <c:pt idx="39">
                  <c:v>47530</c:v>
                </c:pt>
                <c:pt idx="40">
                  <c:v>47600</c:v>
                </c:pt>
                <c:pt idx="41">
                  <c:v>48220</c:v>
                </c:pt>
                <c:pt idx="42">
                  <c:v>48470</c:v>
                </c:pt>
                <c:pt idx="43">
                  <c:v>48690</c:v>
                </c:pt>
                <c:pt idx="44">
                  <c:v>48520</c:v>
                </c:pt>
                <c:pt idx="45">
                  <c:v>48220</c:v>
                </c:pt>
                <c:pt idx="46">
                  <c:v>48560</c:v>
                </c:pt>
                <c:pt idx="47">
                  <c:v>48300</c:v>
                </c:pt>
                <c:pt idx="48">
                  <c:v>49630</c:v>
                </c:pt>
                <c:pt idx="49">
                  <c:v>49500</c:v>
                </c:pt>
                <c:pt idx="50">
                  <c:v>47350</c:v>
                </c:pt>
                <c:pt idx="51">
                  <c:v>47140</c:v>
                </c:pt>
                <c:pt idx="52">
                  <c:v>47450</c:v>
                </c:pt>
                <c:pt idx="53">
                  <c:v>46670</c:v>
                </c:pt>
                <c:pt idx="54">
                  <c:v>46460</c:v>
                </c:pt>
                <c:pt idx="55">
                  <c:v>46620</c:v>
                </c:pt>
                <c:pt idx="56">
                  <c:v>46620</c:v>
                </c:pt>
                <c:pt idx="57">
                  <c:v>46620</c:v>
                </c:pt>
                <c:pt idx="58">
                  <c:v>46620</c:v>
                </c:pt>
                <c:pt idx="59">
                  <c:v>46620</c:v>
                </c:pt>
                <c:pt idx="60">
                  <c:v>46620</c:v>
                </c:pt>
                <c:pt idx="61">
                  <c:v>47770</c:v>
                </c:pt>
                <c:pt idx="62">
                  <c:v>47490</c:v>
                </c:pt>
                <c:pt idx="63">
                  <c:v>46940</c:v>
                </c:pt>
                <c:pt idx="64">
                  <c:v>46750</c:v>
                </c:pt>
                <c:pt idx="65">
                  <c:v>45980</c:v>
                </c:pt>
                <c:pt idx="66">
                  <c:v>46580</c:v>
                </c:pt>
                <c:pt idx="67">
                  <c:v>46480</c:v>
                </c:pt>
                <c:pt idx="68">
                  <c:v>46610</c:v>
                </c:pt>
                <c:pt idx="69">
                  <c:v>47580</c:v>
                </c:pt>
                <c:pt idx="70">
                  <c:v>47100</c:v>
                </c:pt>
                <c:pt idx="71">
                  <c:v>46720</c:v>
                </c:pt>
                <c:pt idx="72">
                  <c:v>46880</c:v>
                </c:pt>
                <c:pt idx="73">
                  <c:v>45910</c:v>
                </c:pt>
                <c:pt idx="74">
                  <c:v>45420</c:v>
                </c:pt>
                <c:pt idx="75">
                  <c:v>45090</c:v>
                </c:pt>
                <c:pt idx="76">
                  <c:v>45480</c:v>
                </c:pt>
                <c:pt idx="77">
                  <c:v>45270</c:v>
                </c:pt>
                <c:pt idx="78">
                  <c:v>45450</c:v>
                </c:pt>
                <c:pt idx="79">
                  <c:v>45450</c:v>
                </c:pt>
                <c:pt idx="80">
                  <c:v>45200</c:v>
                </c:pt>
                <c:pt idx="81">
                  <c:v>45600</c:v>
                </c:pt>
                <c:pt idx="82">
                  <c:v>45440</c:v>
                </c:pt>
                <c:pt idx="83">
                  <c:v>44580</c:v>
                </c:pt>
                <c:pt idx="84">
                  <c:v>44040</c:v>
                </c:pt>
                <c:pt idx="85">
                  <c:v>44960</c:v>
                </c:pt>
                <c:pt idx="86">
                  <c:v>44400</c:v>
                </c:pt>
                <c:pt idx="87">
                  <c:v>45190</c:v>
                </c:pt>
                <c:pt idx="88">
                  <c:v>44780</c:v>
                </c:pt>
                <c:pt idx="89">
                  <c:v>45510</c:v>
                </c:pt>
                <c:pt idx="90">
                  <c:v>46300</c:v>
                </c:pt>
                <c:pt idx="91">
                  <c:v>46450</c:v>
                </c:pt>
                <c:pt idx="92">
                  <c:v>46260</c:v>
                </c:pt>
                <c:pt idx="93">
                  <c:v>46640</c:v>
                </c:pt>
                <c:pt idx="94">
                  <c:v>46950</c:v>
                </c:pt>
                <c:pt idx="95">
                  <c:v>47180</c:v>
                </c:pt>
                <c:pt idx="96">
                  <c:v>46950</c:v>
                </c:pt>
                <c:pt idx="97">
                  <c:v>48010</c:v>
                </c:pt>
                <c:pt idx="98">
                  <c:v>47370</c:v>
                </c:pt>
                <c:pt idx="99">
                  <c:v>47070</c:v>
                </c:pt>
                <c:pt idx="100">
                  <c:v>46410</c:v>
                </c:pt>
                <c:pt idx="101">
                  <c:v>46920</c:v>
                </c:pt>
                <c:pt idx="102">
                  <c:v>45700</c:v>
                </c:pt>
                <c:pt idx="103">
                  <c:v>46640</c:v>
                </c:pt>
                <c:pt idx="104">
                  <c:v>49150</c:v>
                </c:pt>
                <c:pt idx="105">
                  <c:v>48060</c:v>
                </c:pt>
                <c:pt idx="106">
                  <c:v>48130</c:v>
                </c:pt>
                <c:pt idx="107">
                  <c:v>45750</c:v>
                </c:pt>
                <c:pt idx="108">
                  <c:v>46140</c:v>
                </c:pt>
                <c:pt idx="109">
                  <c:v>45130</c:v>
                </c:pt>
                <c:pt idx="110">
                  <c:v>44150</c:v>
                </c:pt>
                <c:pt idx="111">
                  <c:v>43650</c:v>
                </c:pt>
                <c:pt idx="112">
                  <c:v>44580</c:v>
                </c:pt>
                <c:pt idx="113">
                  <c:v>43280</c:v>
                </c:pt>
                <c:pt idx="114">
                  <c:v>45620</c:v>
                </c:pt>
                <c:pt idx="115">
                  <c:v>47000</c:v>
                </c:pt>
                <c:pt idx="116">
                  <c:v>43950</c:v>
                </c:pt>
                <c:pt idx="117">
                  <c:v>41640</c:v>
                </c:pt>
                <c:pt idx="118">
                  <c:v>40500</c:v>
                </c:pt>
                <c:pt idx="119">
                  <c:v>40330</c:v>
                </c:pt>
                <c:pt idx="120">
                  <c:v>39100</c:v>
                </c:pt>
                <c:pt idx="121">
                  <c:v>38970</c:v>
                </c:pt>
                <c:pt idx="122">
                  <c:v>38610</c:v>
                </c:pt>
                <c:pt idx="123">
                  <c:v>38770</c:v>
                </c:pt>
                <c:pt idx="124">
                  <c:v>38410</c:v>
                </c:pt>
                <c:pt idx="125">
                  <c:v>38270</c:v>
                </c:pt>
                <c:pt idx="126">
                  <c:v>37850</c:v>
                </c:pt>
                <c:pt idx="127">
                  <c:v>37780</c:v>
                </c:pt>
                <c:pt idx="128">
                  <c:v>38040</c:v>
                </c:pt>
                <c:pt idx="129">
                  <c:v>37360</c:v>
                </c:pt>
                <c:pt idx="130">
                  <c:v>37200</c:v>
                </c:pt>
                <c:pt idx="131">
                  <c:v>37310</c:v>
                </c:pt>
                <c:pt idx="132">
                  <c:v>37210</c:v>
                </c:pt>
                <c:pt idx="133">
                  <c:v>37410</c:v>
                </c:pt>
                <c:pt idx="134">
                  <c:v>37300</c:v>
                </c:pt>
                <c:pt idx="135">
                  <c:v>37490</c:v>
                </c:pt>
                <c:pt idx="136">
                  <c:v>37710</c:v>
                </c:pt>
                <c:pt idx="137">
                  <c:v>37920</c:v>
                </c:pt>
                <c:pt idx="138">
                  <c:v>38150</c:v>
                </c:pt>
                <c:pt idx="139">
                  <c:v>37660</c:v>
                </c:pt>
                <c:pt idx="140">
                  <c:v>37660</c:v>
                </c:pt>
                <c:pt idx="141">
                  <c:v>37660</c:v>
                </c:pt>
                <c:pt idx="142">
                  <c:v>37660</c:v>
                </c:pt>
                <c:pt idx="143">
                  <c:v>37660</c:v>
                </c:pt>
                <c:pt idx="144">
                  <c:v>37660</c:v>
                </c:pt>
                <c:pt idx="145">
                  <c:v>37760</c:v>
                </c:pt>
                <c:pt idx="146">
                  <c:v>37690</c:v>
                </c:pt>
                <c:pt idx="147">
                  <c:v>37490</c:v>
                </c:pt>
                <c:pt idx="148">
                  <c:v>37650</c:v>
                </c:pt>
                <c:pt idx="149">
                  <c:v>37720</c:v>
                </c:pt>
                <c:pt idx="150">
                  <c:v>37820</c:v>
                </c:pt>
                <c:pt idx="151">
                  <c:v>37600</c:v>
                </c:pt>
                <c:pt idx="152">
                  <c:v>37320</c:v>
                </c:pt>
                <c:pt idx="153">
                  <c:v>37240</c:v>
                </c:pt>
                <c:pt idx="154">
                  <c:v>37150</c:v>
                </c:pt>
                <c:pt idx="155">
                  <c:v>37150</c:v>
                </c:pt>
                <c:pt idx="156">
                  <c:v>37150</c:v>
                </c:pt>
                <c:pt idx="157">
                  <c:v>36770</c:v>
                </c:pt>
                <c:pt idx="158">
                  <c:v>36590</c:v>
                </c:pt>
                <c:pt idx="159">
                  <c:v>36200</c:v>
                </c:pt>
                <c:pt idx="160">
                  <c:v>36610</c:v>
                </c:pt>
                <c:pt idx="161">
                  <c:v>36550</c:v>
                </c:pt>
                <c:pt idx="162">
                  <c:v>36700</c:v>
                </c:pt>
                <c:pt idx="163">
                  <c:v>36530</c:v>
                </c:pt>
                <c:pt idx="164">
                  <c:v>36500</c:v>
                </c:pt>
                <c:pt idx="165">
                  <c:v>36600</c:v>
                </c:pt>
                <c:pt idx="166">
                  <c:v>36500</c:v>
                </c:pt>
                <c:pt idx="167">
                  <c:v>36320</c:v>
                </c:pt>
                <c:pt idx="168">
                  <c:v>36250</c:v>
                </c:pt>
                <c:pt idx="169">
                  <c:v>36420</c:v>
                </c:pt>
                <c:pt idx="170">
                  <c:v>36430</c:v>
                </c:pt>
                <c:pt idx="171">
                  <c:v>36330</c:v>
                </c:pt>
                <c:pt idx="172">
                  <c:v>36640</c:v>
                </c:pt>
                <c:pt idx="173">
                  <c:v>37090</c:v>
                </c:pt>
                <c:pt idx="174">
                  <c:v>37070</c:v>
                </c:pt>
                <c:pt idx="175">
                  <c:v>37330</c:v>
                </c:pt>
                <c:pt idx="176">
                  <c:v>37310</c:v>
                </c:pt>
                <c:pt idx="177">
                  <c:v>37160</c:v>
                </c:pt>
                <c:pt idx="178">
                  <c:v>37160</c:v>
                </c:pt>
                <c:pt idx="179">
                  <c:v>37000</c:v>
                </c:pt>
                <c:pt idx="180">
                  <c:v>37410</c:v>
                </c:pt>
                <c:pt idx="181">
                  <c:v>37360</c:v>
                </c:pt>
                <c:pt idx="182">
                  <c:v>37300</c:v>
                </c:pt>
                <c:pt idx="183">
                  <c:v>37150</c:v>
                </c:pt>
                <c:pt idx="184">
                  <c:v>37440</c:v>
                </c:pt>
                <c:pt idx="185">
                  <c:v>37500</c:v>
                </c:pt>
                <c:pt idx="186">
                  <c:v>37570</c:v>
                </c:pt>
                <c:pt idx="187">
                  <c:v>37680</c:v>
                </c:pt>
                <c:pt idx="188">
                  <c:v>37840</c:v>
                </c:pt>
                <c:pt idx="189">
                  <c:v>38120</c:v>
                </c:pt>
                <c:pt idx="190">
                  <c:v>37490</c:v>
                </c:pt>
                <c:pt idx="191">
                  <c:v>37750</c:v>
                </c:pt>
                <c:pt idx="192">
                  <c:v>37710</c:v>
                </c:pt>
                <c:pt idx="193">
                  <c:v>37760</c:v>
                </c:pt>
                <c:pt idx="194">
                  <c:v>38130</c:v>
                </c:pt>
                <c:pt idx="195">
                  <c:v>38130</c:v>
                </c:pt>
                <c:pt idx="196">
                  <c:v>38580</c:v>
                </c:pt>
                <c:pt idx="197">
                  <c:v>38240</c:v>
                </c:pt>
                <c:pt idx="198">
                  <c:v>38220</c:v>
                </c:pt>
                <c:pt idx="199">
                  <c:v>37800</c:v>
                </c:pt>
                <c:pt idx="200">
                  <c:v>38420</c:v>
                </c:pt>
                <c:pt idx="201">
                  <c:v>38360</c:v>
                </c:pt>
                <c:pt idx="202">
                  <c:v>38530</c:v>
                </c:pt>
                <c:pt idx="203">
                  <c:v>37120</c:v>
                </c:pt>
                <c:pt idx="204">
                  <c:v>37020</c:v>
                </c:pt>
                <c:pt idx="205">
                  <c:v>36620</c:v>
                </c:pt>
                <c:pt idx="206">
                  <c:v>36860</c:v>
                </c:pt>
                <c:pt idx="207">
                  <c:v>37360</c:v>
                </c:pt>
                <c:pt idx="208">
                  <c:v>37700</c:v>
                </c:pt>
                <c:pt idx="209">
                  <c:v>38260</c:v>
                </c:pt>
                <c:pt idx="210">
                  <c:v>37270</c:v>
                </c:pt>
                <c:pt idx="211">
                  <c:v>37530</c:v>
                </c:pt>
                <c:pt idx="212">
                  <c:v>37120</c:v>
                </c:pt>
                <c:pt idx="213">
                  <c:v>37140</c:v>
                </c:pt>
                <c:pt idx="214">
                  <c:v>36660</c:v>
                </c:pt>
                <c:pt idx="215">
                  <c:v>35950</c:v>
                </c:pt>
                <c:pt idx="216">
                  <c:v>36300</c:v>
                </c:pt>
                <c:pt idx="217">
                  <c:v>36230</c:v>
                </c:pt>
                <c:pt idx="218">
                  <c:v>35570</c:v>
                </c:pt>
                <c:pt idx="219">
                  <c:v>35490</c:v>
                </c:pt>
                <c:pt idx="220">
                  <c:v>35610</c:v>
                </c:pt>
                <c:pt idx="221">
                  <c:v>35440</c:v>
                </c:pt>
                <c:pt idx="222">
                  <c:v>35430</c:v>
                </c:pt>
                <c:pt idx="223">
                  <c:v>35320</c:v>
                </c:pt>
                <c:pt idx="224">
                  <c:v>35470</c:v>
                </c:pt>
                <c:pt idx="225">
                  <c:v>35470</c:v>
                </c:pt>
                <c:pt idx="226">
                  <c:v>35470</c:v>
                </c:pt>
                <c:pt idx="227">
                  <c:v>35450</c:v>
                </c:pt>
                <c:pt idx="228">
                  <c:v>35940</c:v>
                </c:pt>
                <c:pt idx="229">
                  <c:v>36300</c:v>
                </c:pt>
                <c:pt idx="230">
                  <c:v>35790</c:v>
                </c:pt>
                <c:pt idx="231">
                  <c:v>35340</c:v>
                </c:pt>
                <c:pt idx="232">
                  <c:v>35230</c:v>
                </c:pt>
                <c:pt idx="233">
                  <c:v>35770</c:v>
                </c:pt>
                <c:pt idx="234">
                  <c:v>35660</c:v>
                </c:pt>
                <c:pt idx="235">
                  <c:v>35870</c:v>
                </c:pt>
                <c:pt idx="236">
                  <c:v>36000</c:v>
                </c:pt>
                <c:pt idx="237">
                  <c:v>35460</c:v>
                </c:pt>
                <c:pt idx="238">
                  <c:v>35190</c:v>
                </c:pt>
                <c:pt idx="239">
                  <c:v>35170</c:v>
                </c:pt>
                <c:pt idx="240">
                  <c:v>35310</c:v>
                </c:pt>
                <c:pt idx="241">
                  <c:v>35170</c:v>
                </c:pt>
                <c:pt idx="242">
                  <c:v>35370</c:v>
                </c:pt>
                <c:pt idx="243">
                  <c:v>35850</c:v>
                </c:pt>
                <c:pt idx="244">
                  <c:v>35510</c:v>
                </c:pt>
                <c:pt idx="245">
                  <c:v>35300</c:v>
                </c:pt>
                <c:pt idx="246">
                  <c:v>36090</c:v>
                </c:pt>
                <c:pt idx="247">
                  <c:v>35820</c:v>
                </c:pt>
                <c:pt idx="248">
                  <c:v>35850</c:v>
                </c:pt>
                <c:pt idx="249">
                  <c:v>35760</c:v>
                </c:pt>
                <c:pt idx="250">
                  <c:v>36510</c:v>
                </c:pt>
                <c:pt idx="251">
                  <c:v>36760</c:v>
                </c:pt>
                <c:pt idx="252">
                  <c:v>37100</c:v>
                </c:pt>
                <c:pt idx="253">
                  <c:v>37730</c:v>
                </c:pt>
                <c:pt idx="254">
                  <c:v>37730</c:v>
                </c:pt>
                <c:pt idx="255">
                  <c:v>37590</c:v>
                </c:pt>
                <c:pt idx="256">
                  <c:v>37180</c:v>
                </c:pt>
                <c:pt idx="257">
                  <c:v>37550</c:v>
                </c:pt>
                <c:pt idx="258">
                  <c:v>37650</c:v>
                </c:pt>
                <c:pt idx="259">
                  <c:v>38000</c:v>
                </c:pt>
                <c:pt idx="260">
                  <c:v>37890</c:v>
                </c:pt>
                <c:pt idx="261">
                  <c:v>37990</c:v>
                </c:pt>
                <c:pt idx="262">
                  <c:v>37280</c:v>
                </c:pt>
                <c:pt idx="263">
                  <c:v>36870</c:v>
                </c:pt>
                <c:pt idx="264">
                  <c:v>36570</c:v>
                </c:pt>
                <c:pt idx="265">
                  <c:v>36700</c:v>
                </c:pt>
                <c:pt idx="266">
                  <c:v>36630</c:v>
                </c:pt>
                <c:pt idx="267">
                  <c:v>36800</c:v>
                </c:pt>
                <c:pt idx="268">
                  <c:v>35960</c:v>
                </c:pt>
                <c:pt idx="269">
                  <c:v>35800</c:v>
                </c:pt>
                <c:pt idx="270">
                  <c:v>35760</c:v>
                </c:pt>
                <c:pt idx="271">
                  <c:v>36640</c:v>
                </c:pt>
                <c:pt idx="272">
                  <c:v>36710</c:v>
                </c:pt>
                <c:pt idx="273">
                  <c:v>36720</c:v>
                </c:pt>
                <c:pt idx="274">
                  <c:v>36720</c:v>
                </c:pt>
                <c:pt idx="275">
                  <c:v>37120</c:v>
                </c:pt>
                <c:pt idx="276">
                  <c:v>36850</c:v>
                </c:pt>
                <c:pt idx="277">
                  <c:v>37010</c:v>
                </c:pt>
                <c:pt idx="278">
                  <c:v>37500</c:v>
                </c:pt>
                <c:pt idx="279">
                  <c:v>37490</c:v>
                </c:pt>
                <c:pt idx="280">
                  <c:v>37680</c:v>
                </c:pt>
                <c:pt idx="281">
                  <c:v>37540</c:v>
                </c:pt>
                <c:pt idx="282">
                  <c:v>38030</c:v>
                </c:pt>
                <c:pt idx="283">
                  <c:v>38030</c:v>
                </c:pt>
                <c:pt idx="284">
                  <c:v>38050</c:v>
                </c:pt>
                <c:pt idx="285">
                  <c:v>38240</c:v>
                </c:pt>
                <c:pt idx="286">
                  <c:v>37780</c:v>
                </c:pt>
                <c:pt idx="287">
                  <c:v>37390</c:v>
                </c:pt>
                <c:pt idx="288">
                  <c:v>36980</c:v>
                </c:pt>
                <c:pt idx="289">
                  <c:v>37370</c:v>
                </c:pt>
                <c:pt idx="290">
                  <c:v>37390</c:v>
                </c:pt>
                <c:pt idx="291">
                  <c:v>37000</c:v>
                </c:pt>
                <c:pt idx="292">
                  <c:v>37010</c:v>
                </c:pt>
                <c:pt idx="293">
                  <c:v>37430</c:v>
                </c:pt>
                <c:pt idx="294">
                  <c:v>37820</c:v>
                </c:pt>
                <c:pt idx="295">
                  <c:v>37550</c:v>
                </c:pt>
                <c:pt idx="296">
                  <c:v>36700</c:v>
                </c:pt>
                <c:pt idx="297">
                  <c:v>36650</c:v>
                </c:pt>
                <c:pt idx="298">
                  <c:v>35900</c:v>
                </c:pt>
                <c:pt idx="299">
                  <c:v>35750</c:v>
                </c:pt>
                <c:pt idx="300">
                  <c:v>35730</c:v>
                </c:pt>
                <c:pt idx="301">
                  <c:v>35820</c:v>
                </c:pt>
                <c:pt idx="302">
                  <c:v>35710</c:v>
                </c:pt>
                <c:pt idx="303">
                  <c:v>36080</c:v>
                </c:pt>
                <c:pt idx="304">
                  <c:v>36220</c:v>
                </c:pt>
                <c:pt idx="305">
                  <c:v>35810</c:v>
                </c:pt>
                <c:pt idx="306">
                  <c:v>35650</c:v>
                </c:pt>
                <c:pt idx="307">
                  <c:v>35410</c:v>
                </c:pt>
                <c:pt idx="308">
                  <c:v>35680</c:v>
                </c:pt>
                <c:pt idx="309">
                  <c:v>35500</c:v>
                </c:pt>
                <c:pt idx="310">
                  <c:v>35500</c:v>
                </c:pt>
                <c:pt idx="311">
                  <c:v>35500</c:v>
                </c:pt>
                <c:pt idx="312">
                  <c:v>35500</c:v>
                </c:pt>
                <c:pt idx="313">
                  <c:v>35500</c:v>
                </c:pt>
                <c:pt idx="314">
                  <c:v>35500</c:v>
                </c:pt>
                <c:pt idx="315">
                  <c:v>36080</c:v>
                </c:pt>
                <c:pt idx="316">
                  <c:v>36180</c:v>
                </c:pt>
                <c:pt idx="317">
                  <c:v>35420</c:v>
                </c:pt>
                <c:pt idx="318">
                  <c:v>35430</c:v>
                </c:pt>
                <c:pt idx="319">
                  <c:v>35280</c:v>
                </c:pt>
                <c:pt idx="320">
                  <c:v>35540</c:v>
                </c:pt>
                <c:pt idx="321">
                  <c:v>35470</c:v>
                </c:pt>
                <c:pt idx="322">
                  <c:v>35700</c:v>
                </c:pt>
                <c:pt idx="323">
                  <c:v>35030</c:v>
                </c:pt>
                <c:pt idx="324">
                  <c:v>35000</c:v>
                </c:pt>
                <c:pt idx="325">
                  <c:v>35180</c:v>
                </c:pt>
                <c:pt idx="326">
                  <c:v>34820</c:v>
                </c:pt>
                <c:pt idx="327">
                  <c:v>35020</c:v>
                </c:pt>
                <c:pt idx="328">
                  <c:v>35300</c:v>
                </c:pt>
                <c:pt idx="329">
                  <c:v>34940</c:v>
                </c:pt>
                <c:pt idx="330">
                  <c:v>34720</c:v>
                </c:pt>
                <c:pt idx="331">
                  <c:v>34830</c:v>
                </c:pt>
                <c:pt idx="332">
                  <c:v>34830</c:v>
                </c:pt>
                <c:pt idx="333">
                  <c:v>34800</c:v>
                </c:pt>
                <c:pt idx="334">
                  <c:v>35010</c:v>
                </c:pt>
                <c:pt idx="335">
                  <c:v>36000</c:v>
                </c:pt>
                <c:pt idx="336">
                  <c:v>36250</c:v>
                </c:pt>
                <c:pt idx="337">
                  <c:v>36450</c:v>
                </c:pt>
                <c:pt idx="338">
                  <c:v>36720</c:v>
                </c:pt>
                <c:pt idx="339">
                  <c:v>36240</c:v>
                </c:pt>
                <c:pt idx="340">
                  <c:v>36240</c:v>
                </c:pt>
              </c:numCache>
            </c:numRef>
          </c:val>
        </c:ser>
        <c:ser>
          <c:idx val="1"/>
          <c:order val="1"/>
          <c:tx>
            <c:strRef>
              <c:f>铜!$D$20</c:f>
              <c:strCache>
                <c:ptCount val="1"/>
                <c:pt idx="0">
                  <c:v>长江有色1#电解铜均价</c:v>
                </c:pt>
              </c:strCache>
            </c:strRef>
          </c:tx>
          <c:spPr>
            <a:ln w="25400">
              <a:solidFill>
                <a:srgbClr val="8C8C8C"/>
              </a:solidFill>
              <a:prstDash val="solid"/>
            </a:ln>
            <a:effectLst/>
          </c:spPr>
          <c:marker>
            <c:symbol val="none"/>
          </c:marker>
          <c:cat>
            <c:numRef>
              <c:f>铜!$A$24:$A$369</c:f>
              <c:numCache>
                <c:formatCode>yyyy\-mm\-dd</c:formatCode>
                <c:ptCount val="346"/>
                <c:pt idx="0">
                  <c:v>42853</c:v>
                </c:pt>
                <c:pt idx="1">
                  <c:v>42852</c:v>
                </c:pt>
                <c:pt idx="2">
                  <c:v>42851</c:v>
                </c:pt>
                <c:pt idx="3">
                  <c:v>42850</c:v>
                </c:pt>
                <c:pt idx="4">
                  <c:v>42849</c:v>
                </c:pt>
                <c:pt idx="5">
                  <c:v>42846</c:v>
                </c:pt>
                <c:pt idx="6">
                  <c:v>42845</c:v>
                </c:pt>
                <c:pt idx="7">
                  <c:v>42844</c:v>
                </c:pt>
                <c:pt idx="8">
                  <c:v>42843</c:v>
                </c:pt>
                <c:pt idx="9">
                  <c:v>42842</c:v>
                </c:pt>
                <c:pt idx="10">
                  <c:v>42839</c:v>
                </c:pt>
                <c:pt idx="11">
                  <c:v>42838</c:v>
                </c:pt>
                <c:pt idx="12">
                  <c:v>42837</c:v>
                </c:pt>
                <c:pt idx="13">
                  <c:v>42836</c:v>
                </c:pt>
                <c:pt idx="14">
                  <c:v>42835</c:v>
                </c:pt>
                <c:pt idx="15">
                  <c:v>42832</c:v>
                </c:pt>
                <c:pt idx="16">
                  <c:v>42831</c:v>
                </c:pt>
                <c:pt idx="17">
                  <c:v>42830</c:v>
                </c:pt>
                <c:pt idx="18">
                  <c:v>42829</c:v>
                </c:pt>
                <c:pt idx="19">
                  <c:v>42828</c:v>
                </c:pt>
                <c:pt idx="20">
                  <c:v>42825</c:v>
                </c:pt>
                <c:pt idx="21">
                  <c:v>42824</c:v>
                </c:pt>
                <c:pt idx="22">
                  <c:v>42823</c:v>
                </c:pt>
                <c:pt idx="23">
                  <c:v>42822</c:v>
                </c:pt>
                <c:pt idx="24">
                  <c:v>42821</c:v>
                </c:pt>
                <c:pt idx="25">
                  <c:v>42818</c:v>
                </c:pt>
                <c:pt idx="26">
                  <c:v>42817</c:v>
                </c:pt>
                <c:pt idx="27">
                  <c:v>42816</c:v>
                </c:pt>
                <c:pt idx="28">
                  <c:v>42815</c:v>
                </c:pt>
                <c:pt idx="29">
                  <c:v>42814</c:v>
                </c:pt>
                <c:pt idx="30">
                  <c:v>42811</c:v>
                </c:pt>
                <c:pt idx="31">
                  <c:v>42810</c:v>
                </c:pt>
                <c:pt idx="32">
                  <c:v>42809</c:v>
                </c:pt>
                <c:pt idx="33">
                  <c:v>42808</c:v>
                </c:pt>
                <c:pt idx="34">
                  <c:v>42807</c:v>
                </c:pt>
                <c:pt idx="35">
                  <c:v>42804</c:v>
                </c:pt>
                <c:pt idx="36">
                  <c:v>42803</c:v>
                </c:pt>
                <c:pt idx="37">
                  <c:v>42802</c:v>
                </c:pt>
                <c:pt idx="38">
                  <c:v>42801</c:v>
                </c:pt>
                <c:pt idx="39">
                  <c:v>42800</c:v>
                </c:pt>
                <c:pt idx="40">
                  <c:v>42797</c:v>
                </c:pt>
                <c:pt idx="41">
                  <c:v>42796</c:v>
                </c:pt>
                <c:pt idx="42">
                  <c:v>42795</c:v>
                </c:pt>
                <c:pt idx="43">
                  <c:v>42794</c:v>
                </c:pt>
                <c:pt idx="44">
                  <c:v>42793</c:v>
                </c:pt>
                <c:pt idx="45">
                  <c:v>42790</c:v>
                </c:pt>
                <c:pt idx="46">
                  <c:v>42789</c:v>
                </c:pt>
                <c:pt idx="47">
                  <c:v>42788</c:v>
                </c:pt>
                <c:pt idx="48">
                  <c:v>42787</c:v>
                </c:pt>
                <c:pt idx="49">
                  <c:v>42786</c:v>
                </c:pt>
                <c:pt idx="50">
                  <c:v>42783</c:v>
                </c:pt>
                <c:pt idx="51">
                  <c:v>42782</c:v>
                </c:pt>
                <c:pt idx="52">
                  <c:v>42781</c:v>
                </c:pt>
                <c:pt idx="53">
                  <c:v>42780</c:v>
                </c:pt>
                <c:pt idx="54">
                  <c:v>42779</c:v>
                </c:pt>
                <c:pt idx="55">
                  <c:v>42776</c:v>
                </c:pt>
                <c:pt idx="56">
                  <c:v>42775</c:v>
                </c:pt>
                <c:pt idx="57">
                  <c:v>42774</c:v>
                </c:pt>
                <c:pt idx="58">
                  <c:v>42773</c:v>
                </c:pt>
                <c:pt idx="59">
                  <c:v>42772</c:v>
                </c:pt>
                <c:pt idx="60">
                  <c:v>42769</c:v>
                </c:pt>
                <c:pt idx="61">
                  <c:v>42768</c:v>
                </c:pt>
                <c:pt idx="62">
                  <c:v>42767</c:v>
                </c:pt>
                <c:pt idx="63">
                  <c:v>42766</c:v>
                </c:pt>
                <c:pt idx="64">
                  <c:v>42765</c:v>
                </c:pt>
                <c:pt idx="65">
                  <c:v>42762</c:v>
                </c:pt>
                <c:pt idx="66">
                  <c:v>42761</c:v>
                </c:pt>
                <c:pt idx="67">
                  <c:v>42760</c:v>
                </c:pt>
                <c:pt idx="68">
                  <c:v>42759</c:v>
                </c:pt>
                <c:pt idx="69">
                  <c:v>42758</c:v>
                </c:pt>
                <c:pt idx="70">
                  <c:v>42755</c:v>
                </c:pt>
                <c:pt idx="71">
                  <c:v>42754</c:v>
                </c:pt>
                <c:pt idx="72">
                  <c:v>42753</c:v>
                </c:pt>
                <c:pt idx="73">
                  <c:v>42752</c:v>
                </c:pt>
                <c:pt idx="74">
                  <c:v>42751</c:v>
                </c:pt>
                <c:pt idx="75">
                  <c:v>42748</c:v>
                </c:pt>
                <c:pt idx="76">
                  <c:v>42747</c:v>
                </c:pt>
                <c:pt idx="77">
                  <c:v>42746</c:v>
                </c:pt>
                <c:pt idx="78">
                  <c:v>42745</c:v>
                </c:pt>
                <c:pt idx="79">
                  <c:v>42744</c:v>
                </c:pt>
                <c:pt idx="80">
                  <c:v>42741</c:v>
                </c:pt>
                <c:pt idx="81">
                  <c:v>42740</c:v>
                </c:pt>
                <c:pt idx="82">
                  <c:v>42739</c:v>
                </c:pt>
                <c:pt idx="83">
                  <c:v>42738</c:v>
                </c:pt>
                <c:pt idx="84">
                  <c:v>42737</c:v>
                </c:pt>
                <c:pt idx="85">
                  <c:v>42734</c:v>
                </c:pt>
                <c:pt idx="86">
                  <c:v>42733</c:v>
                </c:pt>
                <c:pt idx="87">
                  <c:v>42732</c:v>
                </c:pt>
                <c:pt idx="88">
                  <c:v>42731</c:v>
                </c:pt>
                <c:pt idx="89">
                  <c:v>42730</c:v>
                </c:pt>
                <c:pt idx="90">
                  <c:v>42727</c:v>
                </c:pt>
                <c:pt idx="91">
                  <c:v>42726</c:v>
                </c:pt>
                <c:pt idx="92">
                  <c:v>42725</c:v>
                </c:pt>
                <c:pt idx="93">
                  <c:v>42724</c:v>
                </c:pt>
                <c:pt idx="94">
                  <c:v>42723</c:v>
                </c:pt>
                <c:pt idx="95">
                  <c:v>42720</c:v>
                </c:pt>
                <c:pt idx="96">
                  <c:v>42719</c:v>
                </c:pt>
                <c:pt idx="97">
                  <c:v>42718</c:v>
                </c:pt>
                <c:pt idx="98">
                  <c:v>42717</c:v>
                </c:pt>
                <c:pt idx="99">
                  <c:v>42716</c:v>
                </c:pt>
                <c:pt idx="100">
                  <c:v>42713</c:v>
                </c:pt>
                <c:pt idx="101">
                  <c:v>42712</c:v>
                </c:pt>
                <c:pt idx="102">
                  <c:v>42711</c:v>
                </c:pt>
                <c:pt idx="103">
                  <c:v>42710</c:v>
                </c:pt>
                <c:pt idx="104">
                  <c:v>42709</c:v>
                </c:pt>
                <c:pt idx="105">
                  <c:v>42706</c:v>
                </c:pt>
                <c:pt idx="106">
                  <c:v>42705</c:v>
                </c:pt>
                <c:pt idx="107">
                  <c:v>42704</c:v>
                </c:pt>
                <c:pt idx="108">
                  <c:v>42703</c:v>
                </c:pt>
                <c:pt idx="109">
                  <c:v>42702</c:v>
                </c:pt>
                <c:pt idx="110">
                  <c:v>42699</c:v>
                </c:pt>
                <c:pt idx="111">
                  <c:v>42698</c:v>
                </c:pt>
                <c:pt idx="112">
                  <c:v>42697</c:v>
                </c:pt>
                <c:pt idx="113">
                  <c:v>42696</c:v>
                </c:pt>
                <c:pt idx="114">
                  <c:v>42695</c:v>
                </c:pt>
                <c:pt idx="115">
                  <c:v>42692</c:v>
                </c:pt>
                <c:pt idx="116">
                  <c:v>42691</c:v>
                </c:pt>
                <c:pt idx="117">
                  <c:v>42690</c:v>
                </c:pt>
                <c:pt idx="118">
                  <c:v>42689</c:v>
                </c:pt>
                <c:pt idx="119">
                  <c:v>42688</c:v>
                </c:pt>
                <c:pt idx="120">
                  <c:v>42685</c:v>
                </c:pt>
                <c:pt idx="121">
                  <c:v>42684</c:v>
                </c:pt>
                <c:pt idx="122">
                  <c:v>42683</c:v>
                </c:pt>
                <c:pt idx="123">
                  <c:v>42682</c:v>
                </c:pt>
                <c:pt idx="124">
                  <c:v>42681</c:v>
                </c:pt>
                <c:pt idx="125">
                  <c:v>42678</c:v>
                </c:pt>
                <c:pt idx="126">
                  <c:v>42677</c:v>
                </c:pt>
                <c:pt idx="127">
                  <c:v>42676</c:v>
                </c:pt>
                <c:pt idx="128">
                  <c:v>42675</c:v>
                </c:pt>
                <c:pt idx="129">
                  <c:v>42674</c:v>
                </c:pt>
                <c:pt idx="130">
                  <c:v>42671</c:v>
                </c:pt>
                <c:pt idx="131">
                  <c:v>42670</c:v>
                </c:pt>
                <c:pt idx="132">
                  <c:v>42669</c:v>
                </c:pt>
                <c:pt idx="133">
                  <c:v>42668</c:v>
                </c:pt>
                <c:pt idx="134">
                  <c:v>42667</c:v>
                </c:pt>
                <c:pt idx="135">
                  <c:v>42664</c:v>
                </c:pt>
                <c:pt idx="136">
                  <c:v>42663</c:v>
                </c:pt>
                <c:pt idx="137">
                  <c:v>42662</c:v>
                </c:pt>
                <c:pt idx="138">
                  <c:v>42661</c:v>
                </c:pt>
                <c:pt idx="139">
                  <c:v>42660</c:v>
                </c:pt>
                <c:pt idx="140">
                  <c:v>42657</c:v>
                </c:pt>
                <c:pt idx="141">
                  <c:v>42656</c:v>
                </c:pt>
                <c:pt idx="142">
                  <c:v>42655</c:v>
                </c:pt>
                <c:pt idx="143">
                  <c:v>42654</c:v>
                </c:pt>
                <c:pt idx="144">
                  <c:v>42653</c:v>
                </c:pt>
                <c:pt idx="145">
                  <c:v>42650</c:v>
                </c:pt>
                <c:pt idx="146">
                  <c:v>42649</c:v>
                </c:pt>
                <c:pt idx="147">
                  <c:v>42648</c:v>
                </c:pt>
                <c:pt idx="148">
                  <c:v>42647</c:v>
                </c:pt>
                <c:pt idx="149">
                  <c:v>42646</c:v>
                </c:pt>
                <c:pt idx="150">
                  <c:v>42643</c:v>
                </c:pt>
                <c:pt idx="151">
                  <c:v>42642</c:v>
                </c:pt>
                <c:pt idx="152">
                  <c:v>42641</c:v>
                </c:pt>
                <c:pt idx="153">
                  <c:v>42640</c:v>
                </c:pt>
                <c:pt idx="154">
                  <c:v>42639</c:v>
                </c:pt>
                <c:pt idx="155">
                  <c:v>42636</c:v>
                </c:pt>
                <c:pt idx="156">
                  <c:v>42635</c:v>
                </c:pt>
                <c:pt idx="157">
                  <c:v>42634</c:v>
                </c:pt>
                <c:pt idx="158">
                  <c:v>42633</c:v>
                </c:pt>
                <c:pt idx="159">
                  <c:v>42632</c:v>
                </c:pt>
                <c:pt idx="160">
                  <c:v>42629</c:v>
                </c:pt>
                <c:pt idx="161">
                  <c:v>42628</c:v>
                </c:pt>
                <c:pt idx="162">
                  <c:v>42627</c:v>
                </c:pt>
                <c:pt idx="163">
                  <c:v>42626</c:v>
                </c:pt>
                <c:pt idx="164">
                  <c:v>42625</c:v>
                </c:pt>
                <c:pt idx="165">
                  <c:v>42622</c:v>
                </c:pt>
                <c:pt idx="166">
                  <c:v>42621</c:v>
                </c:pt>
                <c:pt idx="167">
                  <c:v>42620</c:v>
                </c:pt>
                <c:pt idx="168">
                  <c:v>42619</c:v>
                </c:pt>
                <c:pt idx="169">
                  <c:v>42618</c:v>
                </c:pt>
                <c:pt idx="170">
                  <c:v>42615</c:v>
                </c:pt>
                <c:pt idx="171">
                  <c:v>42614</c:v>
                </c:pt>
                <c:pt idx="172">
                  <c:v>42613</c:v>
                </c:pt>
                <c:pt idx="173">
                  <c:v>42612</c:v>
                </c:pt>
                <c:pt idx="174">
                  <c:v>42611</c:v>
                </c:pt>
                <c:pt idx="175">
                  <c:v>42608</c:v>
                </c:pt>
                <c:pt idx="176">
                  <c:v>42607</c:v>
                </c:pt>
                <c:pt idx="177">
                  <c:v>42606</c:v>
                </c:pt>
                <c:pt idx="178">
                  <c:v>42605</c:v>
                </c:pt>
                <c:pt idx="179">
                  <c:v>42604</c:v>
                </c:pt>
                <c:pt idx="180">
                  <c:v>42601</c:v>
                </c:pt>
                <c:pt idx="181">
                  <c:v>42600</c:v>
                </c:pt>
                <c:pt idx="182">
                  <c:v>42599</c:v>
                </c:pt>
                <c:pt idx="183">
                  <c:v>42598</c:v>
                </c:pt>
                <c:pt idx="184">
                  <c:v>42597</c:v>
                </c:pt>
                <c:pt idx="185">
                  <c:v>42594</c:v>
                </c:pt>
                <c:pt idx="186">
                  <c:v>42593</c:v>
                </c:pt>
                <c:pt idx="187">
                  <c:v>42592</c:v>
                </c:pt>
                <c:pt idx="188">
                  <c:v>42591</c:v>
                </c:pt>
                <c:pt idx="189">
                  <c:v>42590</c:v>
                </c:pt>
                <c:pt idx="190">
                  <c:v>42587</c:v>
                </c:pt>
                <c:pt idx="191">
                  <c:v>42586</c:v>
                </c:pt>
                <c:pt idx="192">
                  <c:v>42585</c:v>
                </c:pt>
                <c:pt idx="193">
                  <c:v>42584</c:v>
                </c:pt>
                <c:pt idx="194">
                  <c:v>42583</c:v>
                </c:pt>
                <c:pt idx="195">
                  <c:v>42580</c:v>
                </c:pt>
                <c:pt idx="196">
                  <c:v>42579</c:v>
                </c:pt>
                <c:pt idx="197">
                  <c:v>42578</c:v>
                </c:pt>
                <c:pt idx="198">
                  <c:v>42577</c:v>
                </c:pt>
                <c:pt idx="199">
                  <c:v>42576</c:v>
                </c:pt>
                <c:pt idx="200">
                  <c:v>42573</c:v>
                </c:pt>
                <c:pt idx="201">
                  <c:v>42572</c:v>
                </c:pt>
                <c:pt idx="202">
                  <c:v>42571</c:v>
                </c:pt>
                <c:pt idx="203">
                  <c:v>42570</c:v>
                </c:pt>
                <c:pt idx="204">
                  <c:v>42569</c:v>
                </c:pt>
                <c:pt idx="205">
                  <c:v>42566</c:v>
                </c:pt>
                <c:pt idx="206">
                  <c:v>42565</c:v>
                </c:pt>
                <c:pt idx="207">
                  <c:v>42564</c:v>
                </c:pt>
                <c:pt idx="208">
                  <c:v>42563</c:v>
                </c:pt>
                <c:pt idx="209">
                  <c:v>42562</c:v>
                </c:pt>
                <c:pt idx="210">
                  <c:v>42559</c:v>
                </c:pt>
                <c:pt idx="211">
                  <c:v>42558</c:v>
                </c:pt>
                <c:pt idx="212">
                  <c:v>42557</c:v>
                </c:pt>
                <c:pt idx="213">
                  <c:v>42556</c:v>
                </c:pt>
                <c:pt idx="214">
                  <c:v>42555</c:v>
                </c:pt>
                <c:pt idx="215">
                  <c:v>42552</c:v>
                </c:pt>
                <c:pt idx="216">
                  <c:v>42551</c:v>
                </c:pt>
                <c:pt idx="217">
                  <c:v>42550</c:v>
                </c:pt>
                <c:pt idx="218">
                  <c:v>42549</c:v>
                </c:pt>
                <c:pt idx="219">
                  <c:v>42548</c:v>
                </c:pt>
                <c:pt idx="220">
                  <c:v>42545</c:v>
                </c:pt>
                <c:pt idx="221">
                  <c:v>42544</c:v>
                </c:pt>
                <c:pt idx="222">
                  <c:v>42543</c:v>
                </c:pt>
                <c:pt idx="223">
                  <c:v>42542</c:v>
                </c:pt>
                <c:pt idx="224">
                  <c:v>42541</c:v>
                </c:pt>
                <c:pt idx="225">
                  <c:v>42538</c:v>
                </c:pt>
                <c:pt idx="226">
                  <c:v>42537</c:v>
                </c:pt>
                <c:pt idx="227">
                  <c:v>42536</c:v>
                </c:pt>
                <c:pt idx="228">
                  <c:v>42535</c:v>
                </c:pt>
                <c:pt idx="229">
                  <c:v>42534</c:v>
                </c:pt>
                <c:pt idx="230">
                  <c:v>42531</c:v>
                </c:pt>
                <c:pt idx="231">
                  <c:v>42530</c:v>
                </c:pt>
                <c:pt idx="232">
                  <c:v>42529</c:v>
                </c:pt>
                <c:pt idx="233">
                  <c:v>42528</c:v>
                </c:pt>
                <c:pt idx="234">
                  <c:v>42527</c:v>
                </c:pt>
                <c:pt idx="235">
                  <c:v>42524</c:v>
                </c:pt>
                <c:pt idx="236">
                  <c:v>42523</c:v>
                </c:pt>
                <c:pt idx="237">
                  <c:v>42522</c:v>
                </c:pt>
                <c:pt idx="238">
                  <c:v>42521</c:v>
                </c:pt>
                <c:pt idx="239">
                  <c:v>42520</c:v>
                </c:pt>
                <c:pt idx="240">
                  <c:v>42517</c:v>
                </c:pt>
                <c:pt idx="241">
                  <c:v>42516</c:v>
                </c:pt>
                <c:pt idx="242">
                  <c:v>42515</c:v>
                </c:pt>
                <c:pt idx="243">
                  <c:v>42514</c:v>
                </c:pt>
                <c:pt idx="244">
                  <c:v>42513</c:v>
                </c:pt>
                <c:pt idx="245">
                  <c:v>42510</c:v>
                </c:pt>
                <c:pt idx="246">
                  <c:v>42509</c:v>
                </c:pt>
                <c:pt idx="247">
                  <c:v>42508</c:v>
                </c:pt>
                <c:pt idx="248">
                  <c:v>42507</c:v>
                </c:pt>
                <c:pt idx="249">
                  <c:v>42506</c:v>
                </c:pt>
                <c:pt idx="250">
                  <c:v>42503</c:v>
                </c:pt>
                <c:pt idx="251">
                  <c:v>42502</c:v>
                </c:pt>
                <c:pt idx="252">
                  <c:v>42501</c:v>
                </c:pt>
                <c:pt idx="253">
                  <c:v>42500</c:v>
                </c:pt>
                <c:pt idx="254">
                  <c:v>42499</c:v>
                </c:pt>
                <c:pt idx="255">
                  <c:v>42496</c:v>
                </c:pt>
                <c:pt idx="256">
                  <c:v>42495</c:v>
                </c:pt>
                <c:pt idx="257">
                  <c:v>42494</c:v>
                </c:pt>
                <c:pt idx="258">
                  <c:v>42493</c:v>
                </c:pt>
                <c:pt idx="259">
                  <c:v>42492</c:v>
                </c:pt>
                <c:pt idx="260">
                  <c:v>42489</c:v>
                </c:pt>
                <c:pt idx="261">
                  <c:v>42488</c:v>
                </c:pt>
                <c:pt idx="262">
                  <c:v>42487</c:v>
                </c:pt>
                <c:pt idx="263">
                  <c:v>42486</c:v>
                </c:pt>
                <c:pt idx="264">
                  <c:v>42485</c:v>
                </c:pt>
                <c:pt idx="265">
                  <c:v>42482</c:v>
                </c:pt>
                <c:pt idx="266">
                  <c:v>42481</c:v>
                </c:pt>
                <c:pt idx="267">
                  <c:v>42480</c:v>
                </c:pt>
                <c:pt idx="268">
                  <c:v>42479</c:v>
                </c:pt>
                <c:pt idx="269">
                  <c:v>42478</c:v>
                </c:pt>
                <c:pt idx="270">
                  <c:v>42475</c:v>
                </c:pt>
                <c:pt idx="271">
                  <c:v>42474</c:v>
                </c:pt>
                <c:pt idx="272">
                  <c:v>42473</c:v>
                </c:pt>
                <c:pt idx="273">
                  <c:v>42472</c:v>
                </c:pt>
                <c:pt idx="274">
                  <c:v>42471</c:v>
                </c:pt>
                <c:pt idx="275">
                  <c:v>42468</c:v>
                </c:pt>
                <c:pt idx="276">
                  <c:v>42467</c:v>
                </c:pt>
                <c:pt idx="277">
                  <c:v>42466</c:v>
                </c:pt>
                <c:pt idx="278">
                  <c:v>42465</c:v>
                </c:pt>
                <c:pt idx="279">
                  <c:v>42464</c:v>
                </c:pt>
                <c:pt idx="280">
                  <c:v>42461</c:v>
                </c:pt>
                <c:pt idx="281">
                  <c:v>42460</c:v>
                </c:pt>
                <c:pt idx="282">
                  <c:v>42459</c:v>
                </c:pt>
                <c:pt idx="283">
                  <c:v>42458</c:v>
                </c:pt>
                <c:pt idx="284">
                  <c:v>42457</c:v>
                </c:pt>
                <c:pt idx="285">
                  <c:v>42454</c:v>
                </c:pt>
                <c:pt idx="286">
                  <c:v>42453</c:v>
                </c:pt>
                <c:pt idx="287">
                  <c:v>42452</c:v>
                </c:pt>
                <c:pt idx="288">
                  <c:v>42451</c:v>
                </c:pt>
                <c:pt idx="289">
                  <c:v>42450</c:v>
                </c:pt>
                <c:pt idx="290">
                  <c:v>42447</c:v>
                </c:pt>
                <c:pt idx="291">
                  <c:v>42446</c:v>
                </c:pt>
                <c:pt idx="292">
                  <c:v>42445</c:v>
                </c:pt>
                <c:pt idx="293">
                  <c:v>42444</c:v>
                </c:pt>
                <c:pt idx="294">
                  <c:v>42443</c:v>
                </c:pt>
                <c:pt idx="295">
                  <c:v>42440</c:v>
                </c:pt>
                <c:pt idx="296">
                  <c:v>42439</c:v>
                </c:pt>
                <c:pt idx="297">
                  <c:v>42438</c:v>
                </c:pt>
                <c:pt idx="298">
                  <c:v>42437</c:v>
                </c:pt>
                <c:pt idx="299">
                  <c:v>42436</c:v>
                </c:pt>
                <c:pt idx="300">
                  <c:v>42433</c:v>
                </c:pt>
                <c:pt idx="301">
                  <c:v>42432</c:v>
                </c:pt>
                <c:pt idx="302">
                  <c:v>42431</c:v>
                </c:pt>
                <c:pt idx="303">
                  <c:v>42430</c:v>
                </c:pt>
                <c:pt idx="304">
                  <c:v>42429</c:v>
                </c:pt>
                <c:pt idx="305">
                  <c:v>42426</c:v>
                </c:pt>
                <c:pt idx="306">
                  <c:v>42425</c:v>
                </c:pt>
                <c:pt idx="307">
                  <c:v>42424</c:v>
                </c:pt>
                <c:pt idx="308">
                  <c:v>42423</c:v>
                </c:pt>
                <c:pt idx="309">
                  <c:v>42422</c:v>
                </c:pt>
                <c:pt idx="310">
                  <c:v>42419</c:v>
                </c:pt>
                <c:pt idx="311">
                  <c:v>42418</c:v>
                </c:pt>
                <c:pt idx="312">
                  <c:v>42417</c:v>
                </c:pt>
                <c:pt idx="313">
                  <c:v>42416</c:v>
                </c:pt>
                <c:pt idx="314">
                  <c:v>42415</c:v>
                </c:pt>
                <c:pt idx="315">
                  <c:v>42412</c:v>
                </c:pt>
                <c:pt idx="316">
                  <c:v>42411</c:v>
                </c:pt>
                <c:pt idx="317">
                  <c:v>42410</c:v>
                </c:pt>
                <c:pt idx="318">
                  <c:v>42409</c:v>
                </c:pt>
                <c:pt idx="319">
                  <c:v>42408</c:v>
                </c:pt>
                <c:pt idx="320">
                  <c:v>42405</c:v>
                </c:pt>
                <c:pt idx="321">
                  <c:v>42404</c:v>
                </c:pt>
                <c:pt idx="322">
                  <c:v>42403</c:v>
                </c:pt>
                <c:pt idx="323">
                  <c:v>42402</c:v>
                </c:pt>
                <c:pt idx="324">
                  <c:v>42401</c:v>
                </c:pt>
                <c:pt idx="325">
                  <c:v>42398</c:v>
                </c:pt>
                <c:pt idx="326">
                  <c:v>42397</c:v>
                </c:pt>
                <c:pt idx="327">
                  <c:v>42396</c:v>
                </c:pt>
                <c:pt idx="328">
                  <c:v>42395</c:v>
                </c:pt>
                <c:pt idx="329">
                  <c:v>42394</c:v>
                </c:pt>
                <c:pt idx="330">
                  <c:v>42391</c:v>
                </c:pt>
                <c:pt idx="331">
                  <c:v>42390</c:v>
                </c:pt>
                <c:pt idx="332">
                  <c:v>42389</c:v>
                </c:pt>
                <c:pt idx="333">
                  <c:v>42388</c:v>
                </c:pt>
                <c:pt idx="334">
                  <c:v>42387</c:v>
                </c:pt>
                <c:pt idx="335">
                  <c:v>42384</c:v>
                </c:pt>
                <c:pt idx="336">
                  <c:v>42383</c:v>
                </c:pt>
                <c:pt idx="337">
                  <c:v>42382</c:v>
                </c:pt>
                <c:pt idx="338">
                  <c:v>42381</c:v>
                </c:pt>
                <c:pt idx="339">
                  <c:v>42380</c:v>
                </c:pt>
                <c:pt idx="340">
                  <c:v>42377</c:v>
                </c:pt>
                <c:pt idx="341">
                  <c:v>42376</c:v>
                </c:pt>
                <c:pt idx="342">
                  <c:v>42375</c:v>
                </c:pt>
                <c:pt idx="343">
                  <c:v>42374</c:v>
                </c:pt>
                <c:pt idx="344">
                  <c:v>42373</c:v>
                </c:pt>
                <c:pt idx="345">
                  <c:v>42370</c:v>
                </c:pt>
              </c:numCache>
            </c:numRef>
          </c:cat>
          <c:val>
            <c:numRef>
              <c:f>铜!$D$24:$D$369</c:f>
              <c:numCache>
                <c:formatCode>General</c:formatCode>
                <c:ptCount val="346"/>
                <c:pt idx="0">
                  <c:v>46240</c:v>
                </c:pt>
                <c:pt idx="1">
                  <c:v>46190</c:v>
                </c:pt>
                <c:pt idx="2">
                  <c:v>46150</c:v>
                </c:pt>
                <c:pt idx="3">
                  <c:v>46070</c:v>
                </c:pt>
                <c:pt idx="4">
                  <c:v>45820</c:v>
                </c:pt>
                <c:pt idx="5">
                  <c:v>45880</c:v>
                </c:pt>
                <c:pt idx="6">
                  <c:v>45550</c:v>
                </c:pt>
                <c:pt idx="7">
                  <c:v>45980</c:v>
                </c:pt>
                <c:pt idx="8">
                  <c:v>46350</c:v>
                </c:pt>
                <c:pt idx="9">
                  <c:v>46360</c:v>
                </c:pt>
                <c:pt idx="10">
                  <c:v>45860</c:v>
                </c:pt>
                <c:pt idx="11">
                  <c:v>45870</c:v>
                </c:pt>
                <c:pt idx="12">
                  <c:v>46630</c:v>
                </c:pt>
                <c:pt idx="13">
                  <c:v>46790</c:v>
                </c:pt>
                <c:pt idx="14">
                  <c:v>47060</c:v>
                </c:pt>
                <c:pt idx="15">
                  <c:v>47570</c:v>
                </c:pt>
                <c:pt idx="16">
                  <c:v>47630</c:v>
                </c:pt>
                <c:pt idx="17">
                  <c:v>47130</c:v>
                </c:pt>
                <c:pt idx="18">
                  <c:v>47130</c:v>
                </c:pt>
                <c:pt idx="19">
                  <c:v>47130</c:v>
                </c:pt>
                <c:pt idx="20">
                  <c:v>47320</c:v>
                </c:pt>
                <c:pt idx="21">
                  <c:v>47110</c:v>
                </c:pt>
                <c:pt idx="22">
                  <c:v>47080</c:v>
                </c:pt>
                <c:pt idx="23">
                  <c:v>46520</c:v>
                </c:pt>
                <c:pt idx="24">
                  <c:v>46100</c:v>
                </c:pt>
                <c:pt idx="25">
                  <c:v>46670</c:v>
                </c:pt>
                <c:pt idx="26">
                  <c:v>46820</c:v>
                </c:pt>
                <c:pt idx="27">
                  <c:v>46350</c:v>
                </c:pt>
                <c:pt idx="28">
                  <c:v>47080</c:v>
                </c:pt>
                <c:pt idx="29">
                  <c:v>47580</c:v>
                </c:pt>
                <c:pt idx="30">
                  <c:v>47600</c:v>
                </c:pt>
                <c:pt idx="31">
                  <c:v>47560</c:v>
                </c:pt>
                <c:pt idx="32">
                  <c:v>47200</c:v>
                </c:pt>
                <c:pt idx="33">
                  <c:v>46910</c:v>
                </c:pt>
                <c:pt idx="34">
                  <c:v>46670</c:v>
                </c:pt>
                <c:pt idx="35">
                  <c:v>46280</c:v>
                </c:pt>
                <c:pt idx="36">
                  <c:v>46520</c:v>
                </c:pt>
                <c:pt idx="37">
                  <c:v>46980</c:v>
                </c:pt>
                <c:pt idx="38">
                  <c:v>47320</c:v>
                </c:pt>
                <c:pt idx="39">
                  <c:v>47950</c:v>
                </c:pt>
                <c:pt idx="40">
                  <c:v>47720</c:v>
                </c:pt>
                <c:pt idx="41">
                  <c:v>48330</c:v>
                </c:pt>
                <c:pt idx="42">
                  <c:v>47830</c:v>
                </c:pt>
                <c:pt idx="43">
                  <c:v>47580</c:v>
                </c:pt>
                <c:pt idx="44">
                  <c:v>47740</c:v>
                </c:pt>
                <c:pt idx="45">
                  <c:v>47200</c:v>
                </c:pt>
                <c:pt idx="46">
                  <c:v>48330</c:v>
                </c:pt>
                <c:pt idx="47">
                  <c:v>48580</c:v>
                </c:pt>
                <c:pt idx="48">
                  <c:v>48920</c:v>
                </c:pt>
                <c:pt idx="49">
                  <c:v>48240</c:v>
                </c:pt>
                <c:pt idx="50">
                  <c:v>48380</c:v>
                </c:pt>
                <c:pt idx="51">
                  <c:v>48860</c:v>
                </c:pt>
                <c:pt idx="52">
                  <c:v>48760</c:v>
                </c:pt>
                <c:pt idx="53">
                  <c:v>49300</c:v>
                </c:pt>
                <c:pt idx="54">
                  <c:v>49580</c:v>
                </c:pt>
                <c:pt idx="55">
                  <c:v>46850</c:v>
                </c:pt>
                <c:pt idx="56">
                  <c:v>47240</c:v>
                </c:pt>
                <c:pt idx="57">
                  <c:v>47240</c:v>
                </c:pt>
                <c:pt idx="58">
                  <c:v>46620</c:v>
                </c:pt>
                <c:pt idx="59">
                  <c:v>46450</c:v>
                </c:pt>
                <c:pt idx="60">
                  <c:v>46750</c:v>
                </c:pt>
                <c:pt idx="61">
                  <c:v>46750</c:v>
                </c:pt>
                <c:pt idx="62">
                  <c:v>46750</c:v>
                </c:pt>
                <c:pt idx="63">
                  <c:v>46750</c:v>
                </c:pt>
                <c:pt idx="64">
                  <c:v>46750</c:v>
                </c:pt>
                <c:pt idx="65">
                  <c:v>46750</c:v>
                </c:pt>
                <c:pt idx="66">
                  <c:v>47460</c:v>
                </c:pt>
                <c:pt idx="67">
                  <c:v>47380</c:v>
                </c:pt>
                <c:pt idx="68">
                  <c:v>46930</c:v>
                </c:pt>
                <c:pt idx="69">
                  <c:v>46930</c:v>
                </c:pt>
                <c:pt idx="70">
                  <c:v>46430</c:v>
                </c:pt>
                <c:pt idx="71">
                  <c:v>46530</c:v>
                </c:pt>
                <c:pt idx="72">
                  <c:v>46250</c:v>
                </c:pt>
                <c:pt idx="73">
                  <c:v>47060</c:v>
                </c:pt>
                <c:pt idx="74">
                  <c:v>47630</c:v>
                </c:pt>
                <c:pt idx="75">
                  <c:v>47350</c:v>
                </c:pt>
                <c:pt idx="76">
                  <c:v>46900</c:v>
                </c:pt>
                <c:pt idx="77">
                  <c:v>46800</c:v>
                </c:pt>
                <c:pt idx="78">
                  <c:v>45470</c:v>
                </c:pt>
                <c:pt idx="79">
                  <c:v>45420</c:v>
                </c:pt>
                <c:pt idx="80">
                  <c:v>45260</c:v>
                </c:pt>
                <c:pt idx="81">
                  <c:v>45480</c:v>
                </c:pt>
                <c:pt idx="82">
                  <c:v>44820</c:v>
                </c:pt>
                <c:pt idx="83">
                  <c:v>45700</c:v>
                </c:pt>
                <c:pt idx="84">
                  <c:v>45700</c:v>
                </c:pt>
                <c:pt idx="85">
                  <c:v>44980</c:v>
                </c:pt>
                <c:pt idx="86">
                  <c:v>45110</c:v>
                </c:pt>
                <c:pt idx="87">
                  <c:v>45440</c:v>
                </c:pt>
                <c:pt idx="88">
                  <c:v>44080</c:v>
                </c:pt>
                <c:pt idx="89">
                  <c:v>43580</c:v>
                </c:pt>
                <c:pt idx="90">
                  <c:v>44660</c:v>
                </c:pt>
                <c:pt idx="91">
                  <c:v>44800</c:v>
                </c:pt>
                <c:pt idx="92">
                  <c:v>45040</c:v>
                </c:pt>
                <c:pt idx="93">
                  <c:v>44710</c:v>
                </c:pt>
                <c:pt idx="94">
                  <c:v>45830</c:v>
                </c:pt>
                <c:pt idx="95">
                  <c:v>46530</c:v>
                </c:pt>
                <c:pt idx="96">
                  <c:v>46700</c:v>
                </c:pt>
                <c:pt idx="97">
                  <c:v>46330</c:v>
                </c:pt>
                <c:pt idx="98">
                  <c:v>46770</c:v>
                </c:pt>
                <c:pt idx="99">
                  <c:v>47510</c:v>
                </c:pt>
                <c:pt idx="100">
                  <c:v>46900</c:v>
                </c:pt>
                <c:pt idx="101">
                  <c:v>46940</c:v>
                </c:pt>
                <c:pt idx="102">
                  <c:v>47450</c:v>
                </c:pt>
                <c:pt idx="103">
                  <c:v>47510</c:v>
                </c:pt>
                <c:pt idx="104">
                  <c:v>47010</c:v>
                </c:pt>
                <c:pt idx="105">
                  <c:v>46450</c:v>
                </c:pt>
                <c:pt idx="106">
                  <c:v>46750</c:v>
                </c:pt>
                <c:pt idx="107">
                  <c:v>46470</c:v>
                </c:pt>
                <c:pt idx="108">
                  <c:v>47340</c:v>
                </c:pt>
                <c:pt idx="109">
                  <c:v>48450</c:v>
                </c:pt>
                <c:pt idx="110">
                  <c:v>47700</c:v>
                </c:pt>
                <c:pt idx="111">
                  <c:v>48390</c:v>
                </c:pt>
                <c:pt idx="112">
                  <c:v>45690</c:v>
                </c:pt>
                <c:pt idx="113">
                  <c:v>45620</c:v>
                </c:pt>
                <c:pt idx="114">
                  <c:v>44410</c:v>
                </c:pt>
                <c:pt idx="115">
                  <c:v>43870</c:v>
                </c:pt>
                <c:pt idx="116">
                  <c:v>43860</c:v>
                </c:pt>
                <c:pt idx="117">
                  <c:v>44210</c:v>
                </c:pt>
                <c:pt idx="118">
                  <c:v>46100</c:v>
                </c:pt>
                <c:pt idx="119">
                  <c:v>46360</c:v>
                </c:pt>
                <c:pt idx="120">
                  <c:v>44900</c:v>
                </c:pt>
                <c:pt idx="121">
                  <c:v>44990</c:v>
                </c:pt>
                <c:pt idx="122">
                  <c:v>41510</c:v>
                </c:pt>
                <c:pt idx="123">
                  <c:v>40420</c:v>
                </c:pt>
                <c:pt idx="124">
                  <c:v>39890</c:v>
                </c:pt>
                <c:pt idx="125">
                  <c:v>39250</c:v>
                </c:pt>
                <c:pt idx="126">
                  <c:v>39000</c:v>
                </c:pt>
                <c:pt idx="127">
                  <c:v>38940</c:v>
                </c:pt>
                <c:pt idx="128">
                  <c:v>38830</c:v>
                </c:pt>
                <c:pt idx="129">
                  <c:v>38570</c:v>
                </c:pt>
                <c:pt idx="130">
                  <c:v>38430</c:v>
                </c:pt>
                <c:pt idx="131">
                  <c:v>38060</c:v>
                </c:pt>
                <c:pt idx="132">
                  <c:v>38250</c:v>
                </c:pt>
                <c:pt idx="133">
                  <c:v>38290</c:v>
                </c:pt>
                <c:pt idx="134">
                  <c:v>37570</c:v>
                </c:pt>
                <c:pt idx="135">
                  <c:v>37410</c:v>
                </c:pt>
                <c:pt idx="136">
                  <c:v>37500</c:v>
                </c:pt>
                <c:pt idx="137">
                  <c:v>37460</c:v>
                </c:pt>
                <c:pt idx="138">
                  <c:v>37430</c:v>
                </c:pt>
                <c:pt idx="139">
                  <c:v>37470</c:v>
                </c:pt>
                <c:pt idx="140">
                  <c:v>37640</c:v>
                </c:pt>
                <c:pt idx="141">
                  <c:v>38080</c:v>
                </c:pt>
                <c:pt idx="142">
                  <c:v>38170</c:v>
                </c:pt>
                <c:pt idx="143">
                  <c:v>38160</c:v>
                </c:pt>
                <c:pt idx="144">
                  <c:v>37770</c:v>
                </c:pt>
                <c:pt idx="145">
                  <c:v>37770</c:v>
                </c:pt>
                <c:pt idx="146">
                  <c:v>37770</c:v>
                </c:pt>
                <c:pt idx="147">
                  <c:v>37770</c:v>
                </c:pt>
                <c:pt idx="148">
                  <c:v>37770</c:v>
                </c:pt>
                <c:pt idx="149">
                  <c:v>37770</c:v>
                </c:pt>
                <c:pt idx="150">
                  <c:v>37870</c:v>
                </c:pt>
                <c:pt idx="151">
                  <c:v>38080</c:v>
                </c:pt>
                <c:pt idx="152">
                  <c:v>37680</c:v>
                </c:pt>
                <c:pt idx="153">
                  <c:v>37660</c:v>
                </c:pt>
                <c:pt idx="154">
                  <c:v>37880</c:v>
                </c:pt>
                <c:pt idx="155">
                  <c:v>37830</c:v>
                </c:pt>
                <c:pt idx="156">
                  <c:v>37730</c:v>
                </c:pt>
                <c:pt idx="157">
                  <c:v>37380</c:v>
                </c:pt>
                <c:pt idx="158">
                  <c:v>37310</c:v>
                </c:pt>
                <c:pt idx="159">
                  <c:v>37190</c:v>
                </c:pt>
                <c:pt idx="160">
                  <c:v>37190</c:v>
                </c:pt>
                <c:pt idx="161">
                  <c:v>37190</c:v>
                </c:pt>
                <c:pt idx="162">
                  <c:v>36860</c:v>
                </c:pt>
                <c:pt idx="163">
                  <c:v>36730</c:v>
                </c:pt>
                <c:pt idx="164">
                  <c:v>36420</c:v>
                </c:pt>
                <c:pt idx="165">
                  <c:v>36760</c:v>
                </c:pt>
                <c:pt idx="166">
                  <c:v>36800</c:v>
                </c:pt>
                <c:pt idx="167">
                  <c:v>36860</c:v>
                </c:pt>
                <c:pt idx="168">
                  <c:v>36640</c:v>
                </c:pt>
                <c:pt idx="169">
                  <c:v>36680</c:v>
                </c:pt>
                <c:pt idx="170">
                  <c:v>36650</c:v>
                </c:pt>
                <c:pt idx="171">
                  <c:v>36530</c:v>
                </c:pt>
                <c:pt idx="172">
                  <c:v>36390</c:v>
                </c:pt>
                <c:pt idx="173">
                  <c:v>36490</c:v>
                </c:pt>
                <c:pt idx="174">
                  <c:v>36440</c:v>
                </c:pt>
                <c:pt idx="175">
                  <c:v>36390</c:v>
                </c:pt>
                <c:pt idx="176">
                  <c:v>36270</c:v>
                </c:pt>
                <c:pt idx="177">
                  <c:v>36790</c:v>
                </c:pt>
                <c:pt idx="178">
                  <c:v>37100</c:v>
                </c:pt>
                <c:pt idx="179">
                  <c:v>37210</c:v>
                </c:pt>
                <c:pt idx="180">
                  <c:v>37200</c:v>
                </c:pt>
                <c:pt idx="181">
                  <c:v>37250</c:v>
                </c:pt>
                <c:pt idx="182">
                  <c:v>37240</c:v>
                </c:pt>
                <c:pt idx="183">
                  <c:v>37110</c:v>
                </c:pt>
                <c:pt idx="184">
                  <c:v>37240</c:v>
                </c:pt>
                <c:pt idx="185">
                  <c:v>37500</c:v>
                </c:pt>
                <c:pt idx="186">
                  <c:v>37470</c:v>
                </c:pt>
                <c:pt idx="187">
                  <c:v>37350</c:v>
                </c:pt>
                <c:pt idx="188">
                  <c:v>37370</c:v>
                </c:pt>
                <c:pt idx="189">
                  <c:v>37640</c:v>
                </c:pt>
                <c:pt idx="190">
                  <c:v>37630</c:v>
                </c:pt>
                <c:pt idx="191">
                  <c:v>37800</c:v>
                </c:pt>
                <c:pt idx="192">
                  <c:v>37960</c:v>
                </c:pt>
                <c:pt idx="193">
                  <c:v>37890</c:v>
                </c:pt>
                <c:pt idx="194">
                  <c:v>37920</c:v>
                </c:pt>
                <c:pt idx="195">
                  <c:v>37830</c:v>
                </c:pt>
                <c:pt idx="196">
                  <c:v>37800</c:v>
                </c:pt>
                <c:pt idx="197">
                  <c:v>38000</c:v>
                </c:pt>
                <c:pt idx="198">
                  <c:v>37800</c:v>
                </c:pt>
                <c:pt idx="199">
                  <c:v>38150</c:v>
                </c:pt>
                <c:pt idx="200">
                  <c:v>38460</c:v>
                </c:pt>
                <c:pt idx="201">
                  <c:v>38450</c:v>
                </c:pt>
                <c:pt idx="202">
                  <c:v>38220</c:v>
                </c:pt>
                <c:pt idx="203">
                  <c:v>38280</c:v>
                </c:pt>
                <c:pt idx="204">
                  <c:v>37960</c:v>
                </c:pt>
                <c:pt idx="205">
                  <c:v>38370</c:v>
                </c:pt>
                <c:pt idx="206">
                  <c:v>38420</c:v>
                </c:pt>
                <c:pt idx="207">
                  <c:v>38190</c:v>
                </c:pt>
                <c:pt idx="208">
                  <c:v>37150</c:v>
                </c:pt>
                <c:pt idx="209">
                  <c:v>36830</c:v>
                </c:pt>
                <c:pt idx="210">
                  <c:v>36680</c:v>
                </c:pt>
                <c:pt idx="211">
                  <c:v>37280</c:v>
                </c:pt>
                <c:pt idx="212">
                  <c:v>37370</c:v>
                </c:pt>
                <c:pt idx="213">
                  <c:v>37620</c:v>
                </c:pt>
                <c:pt idx="214">
                  <c:v>38290</c:v>
                </c:pt>
                <c:pt idx="215">
                  <c:v>37470</c:v>
                </c:pt>
                <c:pt idx="216">
                  <c:v>37570</c:v>
                </c:pt>
                <c:pt idx="217">
                  <c:v>37180</c:v>
                </c:pt>
                <c:pt idx="218">
                  <c:v>36960</c:v>
                </c:pt>
                <c:pt idx="219">
                  <c:v>36490</c:v>
                </c:pt>
                <c:pt idx="220">
                  <c:v>36440</c:v>
                </c:pt>
                <c:pt idx="221">
                  <c:v>36230</c:v>
                </c:pt>
                <c:pt idx="222">
                  <c:v>36020</c:v>
                </c:pt>
                <c:pt idx="223">
                  <c:v>35900</c:v>
                </c:pt>
                <c:pt idx="224">
                  <c:v>35730</c:v>
                </c:pt>
                <c:pt idx="225">
                  <c:v>35600</c:v>
                </c:pt>
                <c:pt idx="226">
                  <c:v>35870</c:v>
                </c:pt>
                <c:pt idx="227">
                  <c:v>35420</c:v>
                </c:pt>
                <c:pt idx="228">
                  <c:v>35640</c:v>
                </c:pt>
                <c:pt idx="229">
                  <c:v>35560</c:v>
                </c:pt>
                <c:pt idx="230">
                  <c:v>35560</c:v>
                </c:pt>
                <c:pt idx="231">
                  <c:v>35560</c:v>
                </c:pt>
                <c:pt idx="232">
                  <c:v>35670</c:v>
                </c:pt>
                <c:pt idx="233">
                  <c:v>36160</c:v>
                </c:pt>
                <c:pt idx="234">
                  <c:v>36310</c:v>
                </c:pt>
                <c:pt idx="235">
                  <c:v>35660</c:v>
                </c:pt>
                <c:pt idx="236">
                  <c:v>35430</c:v>
                </c:pt>
                <c:pt idx="237">
                  <c:v>35490</c:v>
                </c:pt>
                <c:pt idx="238">
                  <c:v>35910</c:v>
                </c:pt>
                <c:pt idx="239">
                  <c:v>35800</c:v>
                </c:pt>
                <c:pt idx="240">
                  <c:v>35810</c:v>
                </c:pt>
                <c:pt idx="241">
                  <c:v>35970</c:v>
                </c:pt>
                <c:pt idx="242">
                  <c:v>35590</c:v>
                </c:pt>
                <c:pt idx="243">
                  <c:v>35310</c:v>
                </c:pt>
                <c:pt idx="244">
                  <c:v>35190</c:v>
                </c:pt>
                <c:pt idx="245">
                  <c:v>35360</c:v>
                </c:pt>
                <c:pt idx="246">
                  <c:v>35530</c:v>
                </c:pt>
                <c:pt idx="247">
                  <c:v>35760</c:v>
                </c:pt>
                <c:pt idx="248">
                  <c:v>35660</c:v>
                </c:pt>
                <c:pt idx="249">
                  <c:v>35480</c:v>
                </c:pt>
                <c:pt idx="250">
                  <c:v>35390</c:v>
                </c:pt>
                <c:pt idx="251">
                  <c:v>35950</c:v>
                </c:pt>
                <c:pt idx="252">
                  <c:v>35800</c:v>
                </c:pt>
                <c:pt idx="253">
                  <c:v>35870</c:v>
                </c:pt>
                <c:pt idx="254">
                  <c:v>36050</c:v>
                </c:pt>
                <c:pt idx="255">
                  <c:v>36510</c:v>
                </c:pt>
                <c:pt idx="256">
                  <c:v>36920</c:v>
                </c:pt>
                <c:pt idx="257">
                  <c:v>37080</c:v>
                </c:pt>
                <c:pt idx="258">
                  <c:v>37370</c:v>
                </c:pt>
                <c:pt idx="259">
                  <c:v>37370</c:v>
                </c:pt>
                <c:pt idx="260">
                  <c:v>37390</c:v>
                </c:pt>
                <c:pt idx="261">
                  <c:v>37100</c:v>
                </c:pt>
                <c:pt idx="262">
                  <c:v>37520</c:v>
                </c:pt>
                <c:pt idx="263">
                  <c:v>37770</c:v>
                </c:pt>
                <c:pt idx="264">
                  <c:v>37840</c:v>
                </c:pt>
                <c:pt idx="265">
                  <c:v>37730</c:v>
                </c:pt>
                <c:pt idx="266">
                  <c:v>37420</c:v>
                </c:pt>
                <c:pt idx="267">
                  <c:v>37340</c:v>
                </c:pt>
                <c:pt idx="268">
                  <c:v>36740</c:v>
                </c:pt>
                <c:pt idx="269">
                  <c:v>36840</c:v>
                </c:pt>
                <c:pt idx="270">
                  <c:v>36930</c:v>
                </c:pt>
                <c:pt idx="271">
                  <c:v>36750</c:v>
                </c:pt>
                <c:pt idx="272">
                  <c:v>37110</c:v>
                </c:pt>
                <c:pt idx="273">
                  <c:v>35900</c:v>
                </c:pt>
                <c:pt idx="274">
                  <c:v>36010</c:v>
                </c:pt>
                <c:pt idx="275">
                  <c:v>35950</c:v>
                </c:pt>
                <c:pt idx="276">
                  <c:v>36760</c:v>
                </c:pt>
                <c:pt idx="277">
                  <c:v>36690</c:v>
                </c:pt>
                <c:pt idx="278">
                  <c:v>36650</c:v>
                </c:pt>
                <c:pt idx="279">
                  <c:v>36650</c:v>
                </c:pt>
                <c:pt idx="280">
                  <c:v>36900</c:v>
                </c:pt>
                <c:pt idx="281">
                  <c:v>36760</c:v>
                </c:pt>
                <c:pt idx="282">
                  <c:v>37370</c:v>
                </c:pt>
                <c:pt idx="283">
                  <c:v>37620</c:v>
                </c:pt>
                <c:pt idx="284">
                  <c:v>37650</c:v>
                </c:pt>
                <c:pt idx="285">
                  <c:v>37530</c:v>
                </c:pt>
                <c:pt idx="286">
                  <c:v>37420</c:v>
                </c:pt>
                <c:pt idx="287">
                  <c:v>38080</c:v>
                </c:pt>
                <c:pt idx="288">
                  <c:v>37840</c:v>
                </c:pt>
                <c:pt idx="289">
                  <c:v>37960</c:v>
                </c:pt>
                <c:pt idx="290">
                  <c:v>38170</c:v>
                </c:pt>
                <c:pt idx="291">
                  <c:v>37550</c:v>
                </c:pt>
                <c:pt idx="292">
                  <c:v>37080</c:v>
                </c:pt>
                <c:pt idx="293">
                  <c:v>37020</c:v>
                </c:pt>
                <c:pt idx="294">
                  <c:v>37570</c:v>
                </c:pt>
                <c:pt idx="295">
                  <c:v>37060</c:v>
                </c:pt>
                <c:pt idx="296">
                  <c:v>36960</c:v>
                </c:pt>
                <c:pt idx="297">
                  <c:v>36700</c:v>
                </c:pt>
                <c:pt idx="298">
                  <c:v>37320</c:v>
                </c:pt>
                <c:pt idx="299">
                  <c:v>37765</c:v>
                </c:pt>
                <c:pt idx="300">
                  <c:v>37140</c:v>
                </c:pt>
                <c:pt idx="301">
                  <c:v>36600</c:v>
                </c:pt>
                <c:pt idx="302">
                  <c:v>36080</c:v>
                </c:pt>
                <c:pt idx="303">
                  <c:v>35565</c:v>
                </c:pt>
                <c:pt idx="304">
                  <c:v>35870</c:v>
                </c:pt>
                <c:pt idx="305">
                  <c:v>35570</c:v>
                </c:pt>
                <c:pt idx="306">
                  <c:v>35915</c:v>
                </c:pt>
                <c:pt idx="307">
                  <c:v>35785</c:v>
                </c:pt>
                <c:pt idx="308">
                  <c:v>35925</c:v>
                </c:pt>
                <c:pt idx="309">
                  <c:v>35870</c:v>
                </c:pt>
                <c:pt idx="310">
                  <c:v>35360</c:v>
                </c:pt>
                <c:pt idx="311">
                  <c:v>35390</c:v>
                </c:pt>
                <c:pt idx="312">
                  <c:v>35330</c:v>
                </c:pt>
                <c:pt idx="313">
                  <c:v>35625</c:v>
                </c:pt>
                <c:pt idx="314">
                  <c:v>35525</c:v>
                </c:pt>
                <c:pt idx="315">
                  <c:v>35525</c:v>
                </c:pt>
                <c:pt idx="316">
                  <c:v>35525</c:v>
                </c:pt>
                <c:pt idx="317">
                  <c:v>35525</c:v>
                </c:pt>
                <c:pt idx="318">
                  <c:v>35525</c:v>
                </c:pt>
                <c:pt idx="319">
                  <c:v>35525</c:v>
                </c:pt>
                <c:pt idx="320">
                  <c:v>35960</c:v>
                </c:pt>
                <c:pt idx="321">
                  <c:v>35970</c:v>
                </c:pt>
                <c:pt idx="322">
                  <c:v>35180</c:v>
                </c:pt>
                <c:pt idx="323">
                  <c:v>35190</c:v>
                </c:pt>
                <c:pt idx="324">
                  <c:v>35290</c:v>
                </c:pt>
                <c:pt idx="325">
                  <c:v>35420</c:v>
                </c:pt>
                <c:pt idx="326">
                  <c:v>35570</c:v>
                </c:pt>
                <c:pt idx="327">
                  <c:v>35460</c:v>
                </c:pt>
                <c:pt idx="328">
                  <c:v>34870</c:v>
                </c:pt>
                <c:pt idx="329">
                  <c:v>34860</c:v>
                </c:pt>
                <c:pt idx="330">
                  <c:v>35050</c:v>
                </c:pt>
                <c:pt idx="331">
                  <c:v>35040</c:v>
                </c:pt>
                <c:pt idx="332">
                  <c:v>35010</c:v>
                </c:pt>
                <c:pt idx="333">
                  <c:v>34845</c:v>
                </c:pt>
                <c:pt idx="334">
                  <c:v>34900</c:v>
                </c:pt>
                <c:pt idx="335">
                  <c:v>35020</c:v>
                </c:pt>
                <c:pt idx="336">
                  <c:v>34890</c:v>
                </c:pt>
                <c:pt idx="337">
                  <c:v>34910</c:v>
                </c:pt>
                <c:pt idx="338">
                  <c:v>34990</c:v>
                </c:pt>
                <c:pt idx="339">
                  <c:v>35420</c:v>
                </c:pt>
                <c:pt idx="340">
                  <c:v>35840</c:v>
                </c:pt>
                <c:pt idx="341">
                  <c:v>36280</c:v>
                </c:pt>
                <c:pt idx="342">
                  <c:v>36320</c:v>
                </c:pt>
                <c:pt idx="343">
                  <c:v>36200</c:v>
                </c:pt>
                <c:pt idx="344">
                  <c:v>36250</c:v>
                </c:pt>
                <c:pt idx="345">
                  <c:v>36250</c:v>
                </c:pt>
              </c:numCache>
            </c:numRef>
          </c:val>
        </c:ser>
        <c:marker val="1"/>
        <c:axId val="75639040"/>
        <c:axId val="102576896"/>
      </c:lineChart>
      <c:dateAx>
        <c:axId val="75639040"/>
        <c:scaling>
          <c:orientation val="minMax"/>
        </c:scaling>
        <c:axPos val="b"/>
        <c:numFmt formatCode="yy/mm/dd" sourceLinked="0"/>
        <c:majorTickMark val="in"/>
        <c:tickLblPos val="nextTo"/>
        <c:txPr>
          <a:bodyPr rot="-5400000" vert="horz"/>
          <a:lstStyle/>
          <a:p>
            <a:pPr>
              <a:defRPr/>
            </a:pPr>
            <a:endParaRPr lang="zh-CN"/>
          </a:p>
        </c:txPr>
        <c:crossAx val="102576896"/>
        <c:crosses val="autoZero"/>
        <c:auto val="1"/>
        <c:lblOffset val="100"/>
        <c:baseTimeUnit val="days"/>
        <c:majorUnit val="1"/>
        <c:majorTimeUnit val="months"/>
      </c:dateAx>
      <c:valAx>
        <c:axId val="102576896"/>
        <c:scaling>
          <c:orientation val="minMax"/>
          <c:max val="55000"/>
          <c:min val="30000"/>
        </c:scaling>
        <c:axPos val="l"/>
        <c:numFmt formatCode="#,##0_ " sourceLinked="0"/>
        <c:majorTickMark val="in"/>
        <c:tickLblPos val="nextTo"/>
        <c:crossAx val="75639040"/>
        <c:crosses val="autoZero"/>
        <c:crossBetween val="between"/>
      </c:valAx>
      <c:spPr>
        <a:solidFill>
          <a:srgbClr val="FFFFFF"/>
        </a:solidFill>
      </c:spPr>
    </c:plotArea>
    <c:legend>
      <c:legendPos val="t"/>
      <c:layout>
        <c:manualLayout>
          <c:xMode val="edge"/>
          <c:yMode val="edge"/>
          <c:x val="0.23247991967871487"/>
          <c:y val="1.5119047619047622E-2"/>
          <c:w val="0.5427677376171357"/>
          <c:h val="0.20543690476190504"/>
        </c:manualLayout>
      </c:layout>
      <c:spPr>
        <a:ln w="25400">
          <a:noFill/>
        </a:ln>
      </c:spPr>
    </c:legend>
    <c:plotVisOnly val="1"/>
    <c:dispBlanksAs val="gap"/>
  </c:chart>
  <c:spPr>
    <a:ln>
      <a:noFill/>
    </a:ln>
  </c:spPr>
  <c:txPr>
    <a:bodyPr/>
    <a:lstStyle/>
    <a:p>
      <a:pPr>
        <a:defRPr sz="1000">
          <a:latin typeface="华文楷体" pitchFamily="2" charset="-122"/>
          <a:ea typeface="华文楷体" pitchFamily="2" charset="-122"/>
        </a:defRPr>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lang val="zh-CN"/>
  <c:chart>
    <c:autoTitleDeleted val="1"/>
    <c:plotArea>
      <c:layout>
        <c:manualLayout>
          <c:layoutTarget val="inner"/>
          <c:xMode val="edge"/>
          <c:yMode val="edge"/>
          <c:x val="0.13128361932578778"/>
          <c:y val="0.12643531746031766"/>
          <c:w val="0.81462121212121352"/>
          <c:h val="0.61969960317460493"/>
        </c:manualLayout>
      </c:layout>
      <c:lineChart>
        <c:grouping val="standard"/>
        <c:ser>
          <c:idx val="2"/>
          <c:order val="0"/>
          <c:tx>
            <c:strRef>
              <c:f>铜!$I$20</c:f>
              <c:strCache>
                <c:ptCount val="1"/>
                <c:pt idx="0">
                  <c:v>LME现货升贴水（0-3）</c:v>
                </c:pt>
              </c:strCache>
            </c:strRef>
          </c:tx>
          <c:spPr>
            <a:ln w="25400">
              <a:solidFill>
                <a:srgbClr val="CC0000"/>
              </a:solidFill>
              <a:prstDash val="solid"/>
            </a:ln>
            <a:effectLst/>
          </c:spPr>
          <c:marker>
            <c:symbol val="none"/>
          </c:marker>
          <c:cat>
            <c:numRef>
              <c:f>铜!$H$24:$H$625</c:f>
              <c:numCache>
                <c:formatCode>yyyy\-mm\-dd</c:formatCode>
                <c:ptCount val="602"/>
                <c:pt idx="0">
                  <c:v>42853</c:v>
                </c:pt>
                <c:pt idx="1">
                  <c:v>42852</c:v>
                </c:pt>
                <c:pt idx="2">
                  <c:v>42851</c:v>
                </c:pt>
                <c:pt idx="3">
                  <c:v>42850</c:v>
                </c:pt>
                <c:pt idx="4">
                  <c:v>42849</c:v>
                </c:pt>
                <c:pt idx="5">
                  <c:v>42846</c:v>
                </c:pt>
                <c:pt idx="6">
                  <c:v>42845</c:v>
                </c:pt>
                <c:pt idx="7">
                  <c:v>42844</c:v>
                </c:pt>
                <c:pt idx="8">
                  <c:v>42843</c:v>
                </c:pt>
                <c:pt idx="9">
                  <c:v>42842</c:v>
                </c:pt>
                <c:pt idx="10">
                  <c:v>42839</c:v>
                </c:pt>
                <c:pt idx="11">
                  <c:v>42838</c:v>
                </c:pt>
                <c:pt idx="12">
                  <c:v>42837</c:v>
                </c:pt>
                <c:pt idx="13">
                  <c:v>42836</c:v>
                </c:pt>
                <c:pt idx="14">
                  <c:v>42835</c:v>
                </c:pt>
                <c:pt idx="15">
                  <c:v>42832</c:v>
                </c:pt>
                <c:pt idx="16">
                  <c:v>42831</c:v>
                </c:pt>
                <c:pt idx="17">
                  <c:v>42830</c:v>
                </c:pt>
                <c:pt idx="18">
                  <c:v>42829</c:v>
                </c:pt>
                <c:pt idx="19">
                  <c:v>42828</c:v>
                </c:pt>
                <c:pt idx="20">
                  <c:v>42825</c:v>
                </c:pt>
                <c:pt idx="21">
                  <c:v>42824</c:v>
                </c:pt>
                <c:pt idx="22">
                  <c:v>42823</c:v>
                </c:pt>
                <c:pt idx="23">
                  <c:v>42822</c:v>
                </c:pt>
                <c:pt idx="24">
                  <c:v>42821</c:v>
                </c:pt>
                <c:pt idx="25">
                  <c:v>42818</c:v>
                </c:pt>
                <c:pt idx="26">
                  <c:v>42817</c:v>
                </c:pt>
                <c:pt idx="27">
                  <c:v>42816</c:v>
                </c:pt>
                <c:pt idx="28">
                  <c:v>42815</c:v>
                </c:pt>
                <c:pt idx="29">
                  <c:v>42814</c:v>
                </c:pt>
                <c:pt idx="30">
                  <c:v>42811</c:v>
                </c:pt>
                <c:pt idx="31">
                  <c:v>42810</c:v>
                </c:pt>
                <c:pt idx="32">
                  <c:v>42809</c:v>
                </c:pt>
                <c:pt idx="33">
                  <c:v>42808</c:v>
                </c:pt>
                <c:pt idx="34">
                  <c:v>42807</c:v>
                </c:pt>
                <c:pt idx="35">
                  <c:v>42804</c:v>
                </c:pt>
                <c:pt idx="36">
                  <c:v>42803</c:v>
                </c:pt>
                <c:pt idx="37">
                  <c:v>42802</c:v>
                </c:pt>
                <c:pt idx="38">
                  <c:v>42801</c:v>
                </c:pt>
                <c:pt idx="39">
                  <c:v>42800</c:v>
                </c:pt>
                <c:pt idx="40">
                  <c:v>42797</c:v>
                </c:pt>
                <c:pt idx="41">
                  <c:v>42796</c:v>
                </c:pt>
                <c:pt idx="42">
                  <c:v>42795</c:v>
                </c:pt>
                <c:pt idx="43">
                  <c:v>42794</c:v>
                </c:pt>
                <c:pt idx="44">
                  <c:v>42793</c:v>
                </c:pt>
                <c:pt idx="45">
                  <c:v>42790</c:v>
                </c:pt>
                <c:pt idx="46">
                  <c:v>42789</c:v>
                </c:pt>
                <c:pt idx="47">
                  <c:v>42788</c:v>
                </c:pt>
                <c:pt idx="48">
                  <c:v>42787</c:v>
                </c:pt>
                <c:pt idx="49">
                  <c:v>42786</c:v>
                </c:pt>
                <c:pt idx="50">
                  <c:v>42783</c:v>
                </c:pt>
                <c:pt idx="51">
                  <c:v>42782</c:v>
                </c:pt>
                <c:pt idx="52">
                  <c:v>42781</c:v>
                </c:pt>
                <c:pt idx="53">
                  <c:v>42780</c:v>
                </c:pt>
                <c:pt idx="54">
                  <c:v>42779</c:v>
                </c:pt>
                <c:pt idx="55">
                  <c:v>42776</c:v>
                </c:pt>
                <c:pt idx="56">
                  <c:v>42775</c:v>
                </c:pt>
                <c:pt idx="57">
                  <c:v>42774</c:v>
                </c:pt>
                <c:pt idx="58">
                  <c:v>42773</c:v>
                </c:pt>
                <c:pt idx="59">
                  <c:v>42772</c:v>
                </c:pt>
                <c:pt idx="60">
                  <c:v>42769</c:v>
                </c:pt>
                <c:pt idx="61">
                  <c:v>42768</c:v>
                </c:pt>
                <c:pt idx="62">
                  <c:v>42767</c:v>
                </c:pt>
                <c:pt idx="63">
                  <c:v>42766</c:v>
                </c:pt>
                <c:pt idx="64">
                  <c:v>42765</c:v>
                </c:pt>
                <c:pt idx="65">
                  <c:v>42762</c:v>
                </c:pt>
                <c:pt idx="66">
                  <c:v>42761</c:v>
                </c:pt>
                <c:pt idx="67">
                  <c:v>42760</c:v>
                </c:pt>
                <c:pt idx="68">
                  <c:v>42759</c:v>
                </c:pt>
                <c:pt idx="69">
                  <c:v>42758</c:v>
                </c:pt>
                <c:pt idx="70">
                  <c:v>42755</c:v>
                </c:pt>
                <c:pt idx="71">
                  <c:v>42754</c:v>
                </c:pt>
                <c:pt idx="72">
                  <c:v>42753</c:v>
                </c:pt>
                <c:pt idx="73">
                  <c:v>42752</c:v>
                </c:pt>
                <c:pt idx="74">
                  <c:v>42751</c:v>
                </c:pt>
                <c:pt idx="75">
                  <c:v>42748</c:v>
                </c:pt>
                <c:pt idx="76">
                  <c:v>42747</c:v>
                </c:pt>
                <c:pt idx="77">
                  <c:v>42746</c:v>
                </c:pt>
                <c:pt idx="78">
                  <c:v>42745</c:v>
                </c:pt>
                <c:pt idx="79">
                  <c:v>42744</c:v>
                </c:pt>
                <c:pt idx="80">
                  <c:v>42741</c:v>
                </c:pt>
                <c:pt idx="81">
                  <c:v>42740</c:v>
                </c:pt>
                <c:pt idx="82">
                  <c:v>42739</c:v>
                </c:pt>
                <c:pt idx="83">
                  <c:v>42738</c:v>
                </c:pt>
                <c:pt idx="84">
                  <c:v>42737</c:v>
                </c:pt>
                <c:pt idx="85">
                  <c:v>42734</c:v>
                </c:pt>
                <c:pt idx="86">
                  <c:v>42733</c:v>
                </c:pt>
                <c:pt idx="87">
                  <c:v>42732</c:v>
                </c:pt>
                <c:pt idx="88">
                  <c:v>42731</c:v>
                </c:pt>
                <c:pt idx="89">
                  <c:v>42730</c:v>
                </c:pt>
                <c:pt idx="90">
                  <c:v>42727</c:v>
                </c:pt>
                <c:pt idx="91">
                  <c:v>42726</c:v>
                </c:pt>
                <c:pt idx="92">
                  <c:v>42725</c:v>
                </c:pt>
                <c:pt idx="93">
                  <c:v>42724</c:v>
                </c:pt>
                <c:pt idx="94">
                  <c:v>42723</c:v>
                </c:pt>
                <c:pt idx="95">
                  <c:v>42720</c:v>
                </c:pt>
                <c:pt idx="96">
                  <c:v>42719</c:v>
                </c:pt>
                <c:pt idx="97">
                  <c:v>42718</c:v>
                </c:pt>
                <c:pt idx="98">
                  <c:v>42717</c:v>
                </c:pt>
                <c:pt idx="99">
                  <c:v>42716</c:v>
                </c:pt>
                <c:pt idx="100">
                  <c:v>42713</c:v>
                </c:pt>
                <c:pt idx="101">
                  <c:v>42712</c:v>
                </c:pt>
                <c:pt idx="102">
                  <c:v>42711</c:v>
                </c:pt>
                <c:pt idx="103">
                  <c:v>42710</c:v>
                </c:pt>
                <c:pt idx="104">
                  <c:v>42709</c:v>
                </c:pt>
                <c:pt idx="105">
                  <c:v>42706</c:v>
                </c:pt>
                <c:pt idx="106">
                  <c:v>42705</c:v>
                </c:pt>
                <c:pt idx="107">
                  <c:v>42704</c:v>
                </c:pt>
                <c:pt idx="108">
                  <c:v>42703</c:v>
                </c:pt>
                <c:pt idx="109">
                  <c:v>42702</c:v>
                </c:pt>
                <c:pt idx="110">
                  <c:v>42699</c:v>
                </c:pt>
                <c:pt idx="111">
                  <c:v>42698</c:v>
                </c:pt>
                <c:pt idx="112">
                  <c:v>42697</c:v>
                </c:pt>
                <c:pt idx="113">
                  <c:v>42696</c:v>
                </c:pt>
                <c:pt idx="114">
                  <c:v>42695</c:v>
                </c:pt>
                <c:pt idx="115">
                  <c:v>42692</c:v>
                </c:pt>
                <c:pt idx="116">
                  <c:v>42691</c:v>
                </c:pt>
                <c:pt idx="117">
                  <c:v>42690</c:v>
                </c:pt>
                <c:pt idx="118">
                  <c:v>42689</c:v>
                </c:pt>
                <c:pt idx="119">
                  <c:v>42688</c:v>
                </c:pt>
                <c:pt idx="120">
                  <c:v>42685</c:v>
                </c:pt>
                <c:pt idx="121">
                  <c:v>42684</c:v>
                </c:pt>
                <c:pt idx="122">
                  <c:v>42683</c:v>
                </c:pt>
                <c:pt idx="123">
                  <c:v>42682</c:v>
                </c:pt>
                <c:pt idx="124">
                  <c:v>42681</c:v>
                </c:pt>
                <c:pt idx="125">
                  <c:v>42678</c:v>
                </c:pt>
                <c:pt idx="126">
                  <c:v>42677</c:v>
                </c:pt>
                <c:pt idx="127">
                  <c:v>42676</c:v>
                </c:pt>
                <c:pt idx="128">
                  <c:v>42675</c:v>
                </c:pt>
                <c:pt idx="129">
                  <c:v>42674</c:v>
                </c:pt>
                <c:pt idx="130">
                  <c:v>42671</c:v>
                </c:pt>
                <c:pt idx="131">
                  <c:v>42670</c:v>
                </c:pt>
                <c:pt idx="132">
                  <c:v>42669</c:v>
                </c:pt>
                <c:pt idx="133">
                  <c:v>42668</c:v>
                </c:pt>
                <c:pt idx="134">
                  <c:v>42667</c:v>
                </c:pt>
                <c:pt idx="135">
                  <c:v>42664</c:v>
                </c:pt>
                <c:pt idx="136">
                  <c:v>42663</c:v>
                </c:pt>
                <c:pt idx="137">
                  <c:v>42662</c:v>
                </c:pt>
                <c:pt idx="138">
                  <c:v>42661</c:v>
                </c:pt>
                <c:pt idx="139">
                  <c:v>42660</c:v>
                </c:pt>
                <c:pt idx="140">
                  <c:v>42657</c:v>
                </c:pt>
                <c:pt idx="141">
                  <c:v>42656</c:v>
                </c:pt>
                <c:pt idx="142">
                  <c:v>42655</c:v>
                </c:pt>
                <c:pt idx="143">
                  <c:v>42654</c:v>
                </c:pt>
                <c:pt idx="144">
                  <c:v>42653</c:v>
                </c:pt>
                <c:pt idx="145">
                  <c:v>42650</c:v>
                </c:pt>
                <c:pt idx="146">
                  <c:v>42649</c:v>
                </c:pt>
                <c:pt idx="147">
                  <c:v>42648</c:v>
                </c:pt>
                <c:pt idx="148">
                  <c:v>42647</c:v>
                </c:pt>
                <c:pt idx="149">
                  <c:v>42646</c:v>
                </c:pt>
                <c:pt idx="150">
                  <c:v>42643</c:v>
                </c:pt>
                <c:pt idx="151">
                  <c:v>42642</c:v>
                </c:pt>
                <c:pt idx="152">
                  <c:v>42641</c:v>
                </c:pt>
                <c:pt idx="153">
                  <c:v>42640</c:v>
                </c:pt>
                <c:pt idx="154">
                  <c:v>42639</c:v>
                </c:pt>
                <c:pt idx="155">
                  <c:v>42636</c:v>
                </c:pt>
                <c:pt idx="156">
                  <c:v>42635</c:v>
                </c:pt>
                <c:pt idx="157">
                  <c:v>42634</c:v>
                </c:pt>
                <c:pt idx="158">
                  <c:v>42633</c:v>
                </c:pt>
                <c:pt idx="159">
                  <c:v>42632</c:v>
                </c:pt>
                <c:pt idx="160">
                  <c:v>42629</c:v>
                </c:pt>
                <c:pt idx="161">
                  <c:v>42628</c:v>
                </c:pt>
                <c:pt idx="162">
                  <c:v>42627</c:v>
                </c:pt>
                <c:pt idx="163">
                  <c:v>42626</c:v>
                </c:pt>
                <c:pt idx="164">
                  <c:v>42625</c:v>
                </c:pt>
                <c:pt idx="165">
                  <c:v>42622</c:v>
                </c:pt>
                <c:pt idx="166">
                  <c:v>42621</c:v>
                </c:pt>
                <c:pt idx="167">
                  <c:v>42620</c:v>
                </c:pt>
                <c:pt idx="168">
                  <c:v>42619</c:v>
                </c:pt>
                <c:pt idx="169">
                  <c:v>42618</c:v>
                </c:pt>
                <c:pt idx="170">
                  <c:v>42615</c:v>
                </c:pt>
                <c:pt idx="171">
                  <c:v>42614</c:v>
                </c:pt>
                <c:pt idx="172">
                  <c:v>42613</c:v>
                </c:pt>
                <c:pt idx="173">
                  <c:v>42612</c:v>
                </c:pt>
                <c:pt idx="174">
                  <c:v>42611</c:v>
                </c:pt>
                <c:pt idx="175">
                  <c:v>42608</c:v>
                </c:pt>
                <c:pt idx="176">
                  <c:v>42607</c:v>
                </c:pt>
                <c:pt idx="177">
                  <c:v>42606</c:v>
                </c:pt>
                <c:pt idx="178">
                  <c:v>42605</c:v>
                </c:pt>
                <c:pt idx="179">
                  <c:v>42604</c:v>
                </c:pt>
                <c:pt idx="180">
                  <c:v>42601</c:v>
                </c:pt>
                <c:pt idx="181">
                  <c:v>42600</c:v>
                </c:pt>
                <c:pt idx="182">
                  <c:v>42599</c:v>
                </c:pt>
                <c:pt idx="183">
                  <c:v>42598</c:v>
                </c:pt>
                <c:pt idx="184">
                  <c:v>42597</c:v>
                </c:pt>
                <c:pt idx="185">
                  <c:v>42594</c:v>
                </c:pt>
                <c:pt idx="186">
                  <c:v>42593</c:v>
                </c:pt>
                <c:pt idx="187">
                  <c:v>42592</c:v>
                </c:pt>
                <c:pt idx="188">
                  <c:v>42591</c:v>
                </c:pt>
                <c:pt idx="189">
                  <c:v>42590</c:v>
                </c:pt>
                <c:pt idx="190">
                  <c:v>42587</c:v>
                </c:pt>
                <c:pt idx="191">
                  <c:v>42586</c:v>
                </c:pt>
                <c:pt idx="192">
                  <c:v>42585</c:v>
                </c:pt>
                <c:pt idx="193">
                  <c:v>42584</c:v>
                </c:pt>
                <c:pt idx="194">
                  <c:v>42583</c:v>
                </c:pt>
                <c:pt idx="195">
                  <c:v>42580</c:v>
                </c:pt>
                <c:pt idx="196">
                  <c:v>42579</c:v>
                </c:pt>
                <c:pt idx="197">
                  <c:v>42578</c:v>
                </c:pt>
                <c:pt idx="198">
                  <c:v>42577</c:v>
                </c:pt>
                <c:pt idx="199">
                  <c:v>42576</c:v>
                </c:pt>
                <c:pt idx="200">
                  <c:v>42573</c:v>
                </c:pt>
                <c:pt idx="201">
                  <c:v>42572</c:v>
                </c:pt>
                <c:pt idx="202">
                  <c:v>42571</c:v>
                </c:pt>
                <c:pt idx="203">
                  <c:v>42570</c:v>
                </c:pt>
                <c:pt idx="204">
                  <c:v>42569</c:v>
                </c:pt>
                <c:pt idx="205">
                  <c:v>42566</c:v>
                </c:pt>
                <c:pt idx="206">
                  <c:v>42565</c:v>
                </c:pt>
                <c:pt idx="207">
                  <c:v>42564</c:v>
                </c:pt>
                <c:pt idx="208">
                  <c:v>42563</c:v>
                </c:pt>
                <c:pt idx="209">
                  <c:v>42562</c:v>
                </c:pt>
                <c:pt idx="210">
                  <c:v>42559</c:v>
                </c:pt>
                <c:pt idx="211">
                  <c:v>42558</c:v>
                </c:pt>
                <c:pt idx="212">
                  <c:v>42557</c:v>
                </c:pt>
                <c:pt idx="213">
                  <c:v>42556</c:v>
                </c:pt>
                <c:pt idx="214">
                  <c:v>42555</c:v>
                </c:pt>
                <c:pt idx="215">
                  <c:v>42552</c:v>
                </c:pt>
                <c:pt idx="216">
                  <c:v>42551</c:v>
                </c:pt>
                <c:pt idx="217">
                  <c:v>42550</c:v>
                </c:pt>
                <c:pt idx="218">
                  <c:v>42549</c:v>
                </c:pt>
                <c:pt idx="219">
                  <c:v>42548</c:v>
                </c:pt>
                <c:pt idx="220">
                  <c:v>42545</c:v>
                </c:pt>
                <c:pt idx="221">
                  <c:v>42544</c:v>
                </c:pt>
                <c:pt idx="222">
                  <c:v>42543</c:v>
                </c:pt>
                <c:pt idx="223">
                  <c:v>42542</c:v>
                </c:pt>
                <c:pt idx="224">
                  <c:v>42541</c:v>
                </c:pt>
                <c:pt idx="225">
                  <c:v>42538</c:v>
                </c:pt>
                <c:pt idx="226">
                  <c:v>42537</c:v>
                </c:pt>
                <c:pt idx="227">
                  <c:v>42536</c:v>
                </c:pt>
                <c:pt idx="228">
                  <c:v>42535</c:v>
                </c:pt>
                <c:pt idx="229">
                  <c:v>42534</c:v>
                </c:pt>
                <c:pt idx="230">
                  <c:v>42531</c:v>
                </c:pt>
                <c:pt idx="231">
                  <c:v>42530</c:v>
                </c:pt>
                <c:pt idx="232">
                  <c:v>42529</c:v>
                </c:pt>
                <c:pt idx="233">
                  <c:v>42528</c:v>
                </c:pt>
                <c:pt idx="234">
                  <c:v>42527</c:v>
                </c:pt>
                <c:pt idx="235">
                  <c:v>42524</c:v>
                </c:pt>
                <c:pt idx="236">
                  <c:v>42523</c:v>
                </c:pt>
                <c:pt idx="237">
                  <c:v>42522</c:v>
                </c:pt>
                <c:pt idx="238">
                  <c:v>42521</c:v>
                </c:pt>
                <c:pt idx="239">
                  <c:v>42520</c:v>
                </c:pt>
                <c:pt idx="240">
                  <c:v>42517</c:v>
                </c:pt>
                <c:pt idx="241">
                  <c:v>42516</c:v>
                </c:pt>
                <c:pt idx="242">
                  <c:v>42515</c:v>
                </c:pt>
                <c:pt idx="243">
                  <c:v>42514</c:v>
                </c:pt>
                <c:pt idx="244">
                  <c:v>42513</c:v>
                </c:pt>
                <c:pt idx="245">
                  <c:v>42510</c:v>
                </c:pt>
                <c:pt idx="246">
                  <c:v>42509</c:v>
                </c:pt>
                <c:pt idx="247">
                  <c:v>42508</c:v>
                </c:pt>
                <c:pt idx="248">
                  <c:v>42507</c:v>
                </c:pt>
                <c:pt idx="249">
                  <c:v>42506</c:v>
                </c:pt>
                <c:pt idx="250">
                  <c:v>42503</c:v>
                </c:pt>
                <c:pt idx="251">
                  <c:v>42502</c:v>
                </c:pt>
                <c:pt idx="252">
                  <c:v>42501</c:v>
                </c:pt>
                <c:pt idx="253">
                  <c:v>42500</c:v>
                </c:pt>
                <c:pt idx="254">
                  <c:v>42499</c:v>
                </c:pt>
                <c:pt idx="255">
                  <c:v>42496</c:v>
                </c:pt>
                <c:pt idx="256">
                  <c:v>42495</c:v>
                </c:pt>
                <c:pt idx="257">
                  <c:v>42494</c:v>
                </c:pt>
                <c:pt idx="258">
                  <c:v>42493</c:v>
                </c:pt>
                <c:pt idx="259">
                  <c:v>42492</c:v>
                </c:pt>
                <c:pt idx="260">
                  <c:v>42489</c:v>
                </c:pt>
                <c:pt idx="261">
                  <c:v>42488</c:v>
                </c:pt>
                <c:pt idx="262">
                  <c:v>42487</c:v>
                </c:pt>
                <c:pt idx="263">
                  <c:v>42486</c:v>
                </c:pt>
                <c:pt idx="264">
                  <c:v>42485</c:v>
                </c:pt>
                <c:pt idx="265">
                  <c:v>42482</c:v>
                </c:pt>
                <c:pt idx="266">
                  <c:v>42481</c:v>
                </c:pt>
                <c:pt idx="267">
                  <c:v>42480</c:v>
                </c:pt>
                <c:pt idx="268">
                  <c:v>42479</c:v>
                </c:pt>
                <c:pt idx="269">
                  <c:v>42478</c:v>
                </c:pt>
                <c:pt idx="270">
                  <c:v>42475</c:v>
                </c:pt>
                <c:pt idx="271">
                  <c:v>42474</c:v>
                </c:pt>
                <c:pt idx="272">
                  <c:v>42473</c:v>
                </c:pt>
                <c:pt idx="273">
                  <c:v>42472</c:v>
                </c:pt>
                <c:pt idx="274">
                  <c:v>42471</c:v>
                </c:pt>
                <c:pt idx="275">
                  <c:v>42468</c:v>
                </c:pt>
                <c:pt idx="276">
                  <c:v>42467</c:v>
                </c:pt>
                <c:pt idx="277">
                  <c:v>42466</c:v>
                </c:pt>
                <c:pt idx="278">
                  <c:v>42465</c:v>
                </c:pt>
                <c:pt idx="279">
                  <c:v>42464</c:v>
                </c:pt>
                <c:pt idx="280">
                  <c:v>42461</c:v>
                </c:pt>
                <c:pt idx="281">
                  <c:v>42460</c:v>
                </c:pt>
                <c:pt idx="282">
                  <c:v>42459</c:v>
                </c:pt>
                <c:pt idx="283">
                  <c:v>42458</c:v>
                </c:pt>
                <c:pt idx="284">
                  <c:v>42457</c:v>
                </c:pt>
                <c:pt idx="285">
                  <c:v>42454</c:v>
                </c:pt>
                <c:pt idx="286">
                  <c:v>42453</c:v>
                </c:pt>
                <c:pt idx="287">
                  <c:v>42452</c:v>
                </c:pt>
                <c:pt idx="288">
                  <c:v>42451</c:v>
                </c:pt>
                <c:pt idx="289">
                  <c:v>42450</c:v>
                </c:pt>
                <c:pt idx="290">
                  <c:v>42447</c:v>
                </c:pt>
                <c:pt idx="291">
                  <c:v>42446</c:v>
                </c:pt>
                <c:pt idx="292">
                  <c:v>42445</c:v>
                </c:pt>
                <c:pt idx="293">
                  <c:v>42444</c:v>
                </c:pt>
                <c:pt idx="294">
                  <c:v>42443</c:v>
                </c:pt>
                <c:pt idx="295">
                  <c:v>42440</c:v>
                </c:pt>
                <c:pt idx="296">
                  <c:v>42439</c:v>
                </c:pt>
                <c:pt idx="297">
                  <c:v>42438</c:v>
                </c:pt>
                <c:pt idx="298">
                  <c:v>42437</c:v>
                </c:pt>
                <c:pt idx="299">
                  <c:v>42436</c:v>
                </c:pt>
                <c:pt idx="300">
                  <c:v>42433</c:v>
                </c:pt>
                <c:pt idx="301">
                  <c:v>42432</c:v>
                </c:pt>
                <c:pt idx="302">
                  <c:v>42431</c:v>
                </c:pt>
                <c:pt idx="303">
                  <c:v>42430</c:v>
                </c:pt>
                <c:pt idx="304">
                  <c:v>42429</c:v>
                </c:pt>
                <c:pt idx="305">
                  <c:v>42426</c:v>
                </c:pt>
                <c:pt idx="306">
                  <c:v>42425</c:v>
                </c:pt>
                <c:pt idx="307">
                  <c:v>42424</c:v>
                </c:pt>
                <c:pt idx="308">
                  <c:v>42423</c:v>
                </c:pt>
                <c:pt idx="309">
                  <c:v>42422</c:v>
                </c:pt>
                <c:pt idx="310">
                  <c:v>42419</c:v>
                </c:pt>
                <c:pt idx="311">
                  <c:v>42418</c:v>
                </c:pt>
                <c:pt idx="312">
                  <c:v>42417</c:v>
                </c:pt>
                <c:pt idx="313">
                  <c:v>42416</c:v>
                </c:pt>
                <c:pt idx="314">
                  <c:v>42415</c:v>
                </c:pt>
                <c:pt idx="315">
                  <c:v>42412</c:v>
                </c:pt>
                <c:pt idx="316">
                  <c:v>42411</c:v>
                </c:pt>
                <c:pt idx="317">
                  <c:v>42410</c:v>
                </c:pt>
                <c:pt idx="318">
                  <c:v>42409</c:v>
                </c:pt>
                <c:pt idx="319">
                  <c:v>42408</c:v>
                </c:pt>
                <c:pt idx="320">
                  <c:v>42405</c:v>
                </c:pt>
                <c:pt idx="321">
                  <c:v>42404</c:v>
                </c:pt>
                <c:pt idx="322">
                  <c:v>42403</c:v>
                </c:pt>
                <c:pt idx="323">
                  <c:v>42402</c:v>
                </c:pt>
                <c:pt idx="324">
                  <c:v>42401</c:v>
                </c:pt>
                <c:pt idx="325">
                  <c:v>42398</c:v>
                </c:pt>
                <c:pt idx="326">
                  <c:v>42397</c:v>
                </c:pt>
                <c:pt idx="327">
                  <c:v>42396</c:v>
                </c:pt>
                <c:pt idx="328">
                  <c:v>42395</c:v>
                </c:pt>
                <c:pt idx="329">
                  <c:v>42394</c:v>
                </c:pt>
                <c:pt idx="330">
                  <c:v>42391</c:v>
                </c:pt>
                <c:pt idx="331">
                  <c:v>42390</c:v>
                </c:pt>
                <c:pt idx="332">
                  <c:v>42389</c:v>
                </c:pt>
                <c:pt idx="333">
                  <c:v>42388</c:v>
                </c:pt>
                <c:pt idx="334">
                  <c:v>42387</c:v>
                </c:pt>
                <c:pt idx="335">
                  <c:v>42384</c:v>
                </c:pt>
                <c:pt idx="336">
                  <c:v>42383</c:v>
                </c:pt>
                <c:pt idx="337">
                  <c:v>42382</c:v>
                </c:pt>
                <c:pt idx="338">
                  <c:v>42381</c:v>
                </c:pt>
                <c:pt idx="339">
                  <c:v>42380</c:v>
                </c:pt>
                <c:pt idx="340">
                  <c:v>42377</c:v>
                </c:pt>
                <c:pt idx="341">
                  <c:v>42376</c:v>
                </c:pt>
                <c:pt idx="342">
                  <c:v>42375</c:v>
                </c:pt>
                <c:pt idx="343">
                  <c:v>42374</c:v>
                </c:pt>
                <c:pt idx="344">
                  <c:v>42373</c:v>
                </c:pt>
                <c:pt idx="345">
                  <c:v>42370</c:v>
                </c:pt>
                <c:pt idx="346">
                  <c:v>42369</c:v>
                </c:pt>
                <c:pt idx="347">
                  <c:v>42368</c:v>
                </c:pt>
                <c:pt idx="348">
                  <c:v>42367</c:v>
                </c:pt>
                <c:pt idx="349">
                  <c:v>42366</c:v>
                </c:pt>
                <c:pt idx="350">
                  <c:v>42363</c:v>
                </c:pt>
                <c:pt idx="351">
                  <c:v>42362</c:v>
                </c:pt>
                <c:pt idx="352">
                  <c:v>42361</c:v>
                </c:pt>
                <c:pt idx="353">
                  <c:v>42360</c:v>
                </c:pt>
                <c:pt idx="354">
                  <c:v>42359</c:v>
                </c:pt>
                <c:pt idx="355">
                  <c:v>42356</c:v>
                </c:pt>
                <c:pt idx="356">
                  <c:v>42355</c:v>
                </c:pt>
                <c:pt idx="357">
                  <c:v>42354</c:v>
                </c:pt>
                <c:pt idx="358">
                  <c:v>42353</c:v>
                </c:pt>
                <c:pt idx="359">
                  <c:v>42352</c:v>
                </c:pt>
                <c:pt idx="360">
                  <c:v>42349</c:v>
                </c:pt>
                <c:pt idx="361">
                  <c:v>42348</c:v>
                </c:pt>
                <c:pt idx="362">
                  <c:v>42347</c:v>
                </c:pt>
                <c:pt idx="363">
                  <c:v>42346</c:v>
                </c:pt>
                <c:pt idx="364">
                  <c:v>42345</c:v>
                </c:pt>
                <c:pt idx="365">
                  <c:v>42342</c:v>
                </c:pt>
                <c:pt idx="366">
                  <c:v>42341</c:v>
                </c:pt>
                <c:pt idx="367">
                  <c:v>42340</c:v>
                </c:pt>
                <c:pt idx="368">
                  <c:v>42339</c:v>
                </c:pt>
                <c:pt idx="369">
                  <c:v>42338</c:v>
                </c:pt>
                <c:pt idx="370">
                  <c:v>42335</c:v>
                </c:pt>
                <c:pt idx="371">
                  <c:v>42334</c:v>
                </c:pt>
                <c:pt idx="372">
                  <c:v>42333</c:v>
                </c:pt>
                <c:pt idx="373">
                  <c:v>42332</c:v>
                </c:pt>
                <c:pt idx="374">
                  <c:v>42331</c:v>
                </c:pt>
                <c:pt idx="375">
                  <c:v>42328</c:v>
                </c:pt>
                <c:pt idx="376">
                  <c:v>42327</c:v>
                </c:pt>
                <c:pt idx="377">
                  <c:v>42326</c:v>
                </c:pt>
                <c:pt idx="378">
                  <c:v>42325</c:v>
                </c:pt>
                <c:pt idx="379">
                  <c:v>42324</c:v>
                </c:pt>
                <c:pt idx="380">
                  <c:v>42321</c:v>
                </c:pt>
                <c:pt idx="381">
                  <c:v>42320</c:v>
                </c:pt>
                <c:pt idx="382">
                  <c:v>42319</c:v>
                </c:pt>
                <c:pt idx="383">
                  <c:v>42318</c:v>
                </c:pt>
                <c:pt idx="384">
                  <c:v>42317</c:v>
                </c:pt>
                <c:pt idx="385">
                  <c:v>42314</c:v>
                </c:pt>
                <c:pt idx="386">
                  <c:v>42313</c:v>
                </c:pt>
                <c:pt idx="387">
                  <c:v>42312</c:v>
                </c:pt>
                <c:pt idx="388">
                  <c:v>42311</c:v>
                </c:pt>
                <c:pt idx="389">
                  <c:v>42310</c:v>
                </c:pt>
                <c:pt idx="390">
                  <c:v>42307</c:v>
                </c:pt>
                <c:pt idx="391">
                  <c:v>42306</c:v>
                </c:pt>
                <c:pt idx="392">
                  <c:v>42305</c:v>
                </c:pt>
                <c:pt idx="393">
                  <c:v>42304</c:v>
                </c:pt>
                <c:pt idx="394">
                  <c:v>42303</c:v>
                </c:pt>
                <c:pt idx="395">
                  <c:v>42300</c:v>
                </c:pt>
                <c:pt idx="396">
                  <c:v>42299</c:v>
                </c:pt>
                <c:pt idx="397">
                  <c:v>42298</c:v>
                </c:pt>
                <c:pt idx="398">
                  <c:v>42297</c:v>
                </c:pt>
                <c:pt idx="399">
                  <c:v>42296</c:v>
                </c:pt>
                <c:pt idx="400">
                  <c:v>42293</c:v>
                </c:pt>
                <c:pt idx="401">
                  <c:v>42292</c:v>
                </c:pt>
                <c:pt idx="402">
                  <c:v>42291</c:v>
                </c:pt>
                <c:pt idx="403">
                  <c:v>42290</c:v>
                </c:pt>
                <c:pt idx="404">
                  <c:v>42289</c:v>
                </c:pt>
                <c:pt idx="405">
                  <c:v>42286</c:v>
                </c:pt>
                <c:pt idx="406">
                  <c:v>42285</c:v>
                </c:pt>
                <c:pt idx="407">
                  <c:v>42284</c:v>
                </c:pt>
                <c:pt idx="408">
                  <c:v>42283</c:v>
                </c:pt>
                <c:pt idx="409">
                  <c:v>42282</c:v>
                </c:pt>
                <c:pt idx="410">
                  <c:v>42279</c:v>
                </c:pt>
                <c:pt idx="411">
                  <c:v>42278</c:v>
                </c:pt>
                <c:pt idx="412">
                  <c:v>42277</c:v>
                </c:pt>
                <c:pt idx="413">
                  <c:v>42276</c:v>
                </c:pt>
                <c:pt idx="414">
                  <c:v>42275</c:v>
                </c:pt>
                <c:pt idx="415">
                  <c:v>42272</c:v>
                </c:pt>
                <c:pt idx="416">
                  <c:v>42271</c:v>
                </c:pt>
                <c:pt idx="417">
                  <c:v>42270</c:v>
                </c:pt>
                <c:pt idx="418">
                  <c:v>42269</c:v>
                </c:pt>
                <c:pt idx="419">
                  <c:v>42268</c:v>
                </c:pt>
                <c:pt idx="420">
                  <c:v>42265</c:v>
                </c:pt>
                <c:pt idx="421">
                  <c:v>42264</c:v>
                </c:pt>
                <c:pt idx="422">
                  <c:v>42263</c:v>
                </c:pt>
                <c:pt idx="423">
                  <c:v>42262</c:v>
                </c:pt>
                <c:pt idx="424">
                  <c:v>42261</c:v>
                </c:pt>
                <c:pt idx="425">
                  <c:v>42258</c:v>
                </c:pt>
                <c:pt idx="426">
                  <c:v>42257</c:v>
                </c:pt>
                <c:pt idx="427">
                  <c:v>42256</c:v>
                </c:pt>
                <c:pt idx="428">
                  <c:v>42255</c:v>
                </c:pt>
                <c:pt idx="429">
                  <c:v>42254</c:v>
                </c:pt>
                <c:pt idx="430">
                  <c:v>42251</c:v>
                </c:pt>
                <c:pt idx="431">
                  <c:v>42250</c:v>
                </c:pt>
                <c:pt idx="432">
                  <c:v>42249</c:v>
                </c:pt>
                <c:pt idx="433">
                  <c:v>42248</c:v>
                </c:pt>
                <c:pt idx="434">
                  <c:v>42247</c:v>
                </c:pt>
                <c:pt idx="435">
                  <c:v>42244</c:v>
                </c:pt>
                <c:pt idx="436">
                  <c:v>42243</c:v>
                </c:pt>
                <c:pt idx="437">
                  <c:v>42242</c:v>
                </c:pt>
                <c:pt idx="438">
                  <c:v>42241</c:v>
                </c:pt>
                <c:pt idx="439">
                  <c:v>42240</c:v>
                </c:pt>
                <c:pt idx="440">
                  <c:v>42237</c:v>
                </c:pt>
                <c:pt idx="441">
                  <c:v>42236</c:v>
                </c:pt>
                <c:pt idx="442">
                  <c:v>42235</c:v>
                </c:pt>
                <c:pt idx="443">
                  <c:v>42234</c:v>
                </c:pt>
                <c:pt idx="444">
                  <c:v>42233</c:v>
                </c:pt>
                <c:pt idx="445">
                  <c:v>42230</c:v>
                </c:pt>
                <c:pt idx="446">
                  <c:v>42229</c:v>
                </c:pt>
                <c:pt idx="447">
                  <c:v>42228</c:v>
                </c:pt>
                <c:pt idx="448">
                  <c:v>42227</c:v>
                </c:pt>
                <c:pt idx="449">
                  <c:v>42226</c:v>
                </c:pt>
                <c:pt idx="450">
                  <c:v>42223</c:v>
                </c:pt>
                <c:pt idx="451">
                  <c:v>42222</c:v>
                </c:pt>
                <c:pt idx="452">
                  <c:v>42221</c:v>
                </c:pt>
                <c:pt idx="453">
                  <c:v>42220</c:v>
                </c:pt>
                <c:pt idx="454">
                  <c:v>42219</c:v>
                </c:pt>
                <c:pt idx="455">
                  <c:v>42216</c:v>
                </c:pt>
                <c:pt idx="456">
                  <c:v>42215</c:v>
                </c:pt>
                <c:pt idx="457">
                  <c:v>42214</c:v>
                </c:pt>
                <c:pt idx="458">
                  <c:v>42213</c:v>
                </c:pt>
                <c:pt idx="459">
                  <c:v>42212</c:v>
                </c:pt>
                <c:pt idx="460">
                  <c:v>42209</c:v>
                </c:pt>
                <c:pt idx="461">
                  <c:v>42208</c:v>
                </c:pt>
                <c:pt idx="462">
                  <c:v>42207</c:v>
                </c:pt>
                <c:pt idx="463">
                  <c:v>42206</c:v>
                </c:pt>
                <c:pt idx="464">
                  <c:v>42205</c:v>
                </c:pt>
                <c:pt idx="465">
                  <c:v>42202</c:v>
                </c:pt>
                <c:pt idx="466">
                  <c:v>42201</c:v>
                </c:pt>
                <c:pt idx="467">
                  <c:v>42200</c:v>
                </c:pt>
                <c:pt idx="468">
                  <c:v>42199</c:v>
                </c:pt>
                <c:pt idx="469">
                  <c:v>42198</c:v>
                </c:pt>
                <c:pt idx="470">
                  <c:v>42195</c:v>
                </c:pt>
                <c:pt idx="471">
                  <c:v>42194</c:v>
                </c:pt>
                <c:pt idx="472">
                  <c:v>42193</c:v>
                </c:pt>
                <c:pt idx="473">
                  <c:v>42192</c:v>
                </c:pt>
                <c:pt idx="474">
                  <c:v>42191</c:v>
                </c:pt>
                <c:pt idx="475">
                  <c:v>42188</c:v>
                </c:pt>
                <c:pt idx="476">
                  <c:v>42187</c:v>
                </c:pt>
                <c:pt idx="477">
                  <c:v>42186</c:v>
                </c:pt>
                <c:pt idx="478">
                  <c:v>42185</c:v>
                </c:pt>
                <c:pt idx="479">
                  <c:v>42184</c:v>
                </c:pt>
                <c:pt idx="480">
                  <c:v>42181</c:v>
                </c:pt>
                <c:pt idx="481">
                  <c:v>42180</c:v>
                </c:pt>
                <c:pt idx="482">
                  <c:v>42179</c:v>
                </c:pt>
                <c:pt idx="483">
                  <c:v>42178</c:v>
                </c:pt>
                <c:pt idx="484">
                  <c:v>42177</c:v>
                </c:pt>
                <c:pt idx="485">
                  <c:v>42174</c:v>
                </c:pt>
                <c:pt idx="486">
                  <c:v>42173</c:v>
                </c:pt>
                <c:pt idx="487">
                  <c:v>42172</c:v>
                </c:pt>
                <c:pt idx="488">
                  <c:v>42171</c:v>
                </c:pt>
                <c:pt idx="489">
                  <c:v>42170</c:v>
                </c:pt>
                <c:pt idx="490">
                  <c:v>42167</c:v>
                </c:pt>
                <c:pt idx="491">
                  <c:v>42166</c:v>
                </c:pt>
                <c:pt idx="492">
                  <c:v>42165</c:v>
                </c:pt>
                <c:pt idx="493">
                  <c:v>42164</c:v>
                </c:pt>
                <c:pt idx="494">
                  <c:v>42163</c:v>
                </c:pt>
                <c:pt idx="495">
                  <c:v>42160</c:v>
                </c:pt>
                <c:pt idx="496">
                  <c:v>42159</c:v>
                </c:pt>
                <c:pt idx="497">
                  <c:v>42158</c:v>
                </c:pt>
                <c:pt idx="498">
                  <c:v>42157</c:v>
                </c:pt>
                <c:pt idx="499">
                  <c:v>42156</c:v>
                </c:pt>
                <c:pt idx="500">
                  <c:v>42153</c:v>
                </c:pt>
                <c:pt idx="501">
                  <c:v>42152</c:v>
                </c:pt>
                <c:pt idx="502">
                  <c:v>42151</c:v>
                </c:pt>
                <c:pt idx="503">
                  <c:v>42150</c:v>
                </c:pt>
                <c:pt idx="504">
                  <c:v>42149</c:v>
                </c:pt>
                <c:pt idx="505">
                  <c:v>42146</c:v>
                </c:pt>
                <c:pt idx="506">
                  <c:v>42145</c:v>
                </c:pt>
                <c:pt idx="507">
                  <c:v>42144</c:v>
                </c:pt>
                <c:pt idx="508">
                  <c:v>42143</c:v>
                </c:pt>
                <c:pt idx="509">
                  <c:v>42142</c:v>
                </c:pt>
                <c:pt idx="510">
                  <c:v>42139</c:v>
                </c:pt>
                <c:pt idx="511">
                  <c:v>42138</c:v>
                </c:pt>
                <c:pt idx="512">
                  <c:v>42137</c:v>
                </c:pt>
                <c:pt idx="513">
                  <c:v>42136</c:v>
                </c:pt>
                <c:pt idx="514">
                  <c:v>42135</c:v>
                </c:pt>
                <c:pt idx="515">
                  <c:v>42132</c:v>
                </c:pt>
                <c:pt idx="516">
                  <c:v>42131</c:v>
                </c:pt>
                <c:pt idx="517">
                  <c:v>42130</c:v>
                </c:pt>
                <c:pt idx="518">
                  <c:v>42129</c:v>
                </c:pt>
                <c:pt idx="519">
                  <c:v>42128</c:v>
                </c:pt>
                <c:pt idx="520">
                  <c:v>42125</c:v>
                </c:pt>
                <c:pt idx="521">
                  <c:v>42124</c:v>
                </c:pt>
                <c:pt idx="522">
                  <c:v>42123</c:v>
                </c:pt>
                <c:pt idx="523">
                  <c:v>42122</c:v>
                </c:pt>
                <c:pt idx="524">
                  <c:v>42121</c:v>
                </c:pt>
                <c:pt idx="525">
                  <c:v>42118</c:v>
                </c:pt>
                <c:pt idx="526">
                  <c:v>42117</c:v>
                </c:pt>
                <c:pt idx="527">
                  <c:v>42116</c:v>
                </c:pt>
                <c:pt idx="528">
                  <c:v>42115</c:v>
                </c:pt>
                <c:pt idx="529">
                  <c:v>42114</c:v>
                </c:pt>
                <c:pt idx="530">
                  <c:v>42111</c:v>
                </c:pt>
                <c:pt idx="531">
                  <c:v>42110</c:v>
                </c:pt>
                <c:pt idx="532">
                  <c:v>42109</c:v>
                </c:pt>
                <c:pt idx="533">
                  <c:v>42108</c:v>
                </c:pt>
                <c:pt idx="534">
                  <c:v>42107</c:v>
                </c:pt>
                <c:pt idx="535">
                  <c:v>42104</c:v>
                </c:pt>
                <c:pt idx="536">
                  <c:v>42103</c:v>
                </c:pt>
                <c:pt idx="537">
                  <c:v>42102</c:v>
                </c:pt>
                <c:pt idx="538">
                  <c:v>42101</c:v>
                </c:pt>
                <c:pt idx="539">
                  <c:v>42100</c:v>
                </c:pt>
                <c:pt idx="540">
                  <c:v>42097</c:v>
                </c:pt>
                <c:pt idx="541">
                  <c:v>42096</c:v>
                </c:pt>
                <c:pt idx="542">
                  <c:v>42095</c:v>
                </c:pt>
                <c:pt idx="543">
                  <c:v>42094</c:v>
                </c:pt>
                <c:pt idx="544">
                  <c:v>42093</c:v>
                </c:pt>
                <c:pt idx="545">
                  <c:v>42090</c:v>
                </c:pt>
                <c:pt idx="546">
                  <c:v>42089</c:v>
                </c:pt>
                <c:pt idx="547">
                  <c:v>42088</c:v>
                </c:pt>
                <c:pt idx="548">
                  <c:v>42087</c:v>
                </c:pt>
                <c:pt idx="549">
                  <c:v>42086</c:v>
                </c:pt>
                <c:pt idx="550">
                  <c:v>42083</c:v>
                </c:pt>
                <c:pt idx="551">
                  <c:v>42082</c:v>
                </c:pt>
                <c:pt idx="552">
                  <c:v>42081</c:v>
                </c:pt>
                <c:pt idx="553">
                  <c:v>42080</c:v>
                </c:pt>
                <c:pt idx="554">
                  <c:v>42079</c:v>
                </c:pt>
                <c:pt idx="555">
                  <c:v>42076</c:v>
                </c:pt>
                <c:pt idx="556">
                  <c:v>42075</c:v>
                </c:pt>
                <c:pt idx="557">
                  <c:v>42074</c:v>
                </c:pt>
                <c:pt idx="558">
                  <c:v>42073</c:v>
                </c:pt>
                <c:pt idx="559">
                  <c:v>42072</c:v>
                </c:pt>
                <c:pt idx="560">
                  <c:v>42069</c:v>
                </c:pt>
                <c:pt idx="561">
                  <c:v>42068</c:v>
                </c:pt>
                <c:pt idx="562">
                  <c:v>42067</c:v>
                </c:pt>
                <c:pt idx="563">
                  <c:v>42066</c:v>
                </c:pt>
                <c:pt idx="564">
                  <c:v>42065</c:v>
                </c:pt>
                <c:pt idx="565">
                  <c:v>42062</c:v>
                </c:pt>
                <c:pt idx="566">
                  <c:v>42061</c:v>
                </c:pt>
                <c:pt idx="567">
                  <c:v>42060</c:v>
                </c:pt>
                <c:pt idx="568">
                  <c:v>42059</c:v>
                </c:pt>
                <c:pt idx="569">
                  <c:v>42058</c:v>
                </c:pt>
                <c:pt idx="570">
                  <c:v>42055</c:v>
                </c:pt>
                <c:pt idx="571">
                  <c:v>42054</c:v>
                </c:pt>
                <c:pt idx="572">
                  <c:v>42053</c:v>
                </c:pt>
                <c:pt idx="573">
                  <c:v>42052</c:v>
                </c:pt>
                <c:pt idx="574">
                  <c:v>42051</c:v>
                </c:pt>
                <c:pt idx="575">
                  <c:v>42048</c:v>
                </c:pt>
                <c:pt idx="576">
                  <c:v>42047</c:v>
                </c:pt>
                <c:pt idx="577">
                  <c:v>42046</c:v>
                </c:pt>
                <c:pt idx="578">
                  <c:v>42045</c:v>
                </c:pt>
                <c:pt idx="579">
                  <c:v>42044</c:v>
                </c:pt>
                <c:pt idx="580">
                  <c:v>42041</c:v>
                </c:pt>
                <c:pt idx="581">
                  <c:v>42040</c:v>
                </c:pt>
                <c:pt idx="582">
                  <c:v>42039</c:v>
                </c:pt>
                <c:pt idx="583">
                  <c:v>42038</c:v>
                </c:pt>
                <c:pt idx="584">
                  <c:v>42037</c:v>
                </c:pt>
                <c:pt idx="585">
                  <c:v>42034</c:v>
                </c:pt>
                <c:pt idx="586">
                  <c:v>42033</c:v>
                </c:pt>
                <c:pt idx="587">
                  <c:v>42032</c:v>
                </c:pt>
                <c:pt idx="588">
                  <c:v>42031</c:v>
                </c:pt>
                <c:pt idx="589">
                  <c:v>42030</c:v>
                </c:pt>
                <c:pt idx="590">
                  <c:v>42027</c:v>
                </c:pt>
                <c:pt idx="591">
                  <c:v>42026</c:v>
                </c:pt>
                <c:pt idx="592">
                  <c:v>42025</c:v>
                </c:pt>
                <c:pt idx="593">
                  <c:v>42024</c:v>
                </c:pt>
                <c:pt idx="594">
                  <c:v>42023</c:v>
                </c:pt>
                <c:pt idx="595">
                  <c:v>42020</c:v>
                </c:pt>
                <c:pt idx="596">
                  <c:v>42019</c:v>
                </c:pt>
                <c:pt idx="597">
                  <c:v>42018</c:v>
                </c:pt>
                <c:pt idx="598">
                  <c:v>42017</c:v>
                </c:pt>
                <c:pt idx="599">
                  <c:v>42016</c:v>
                </c:pt>
                <c:pt idx="600">
                  <c:v>42013</c:v>
                </c:pt>
                <c:pt idx="601">
                  <c:v>42012</c:v>
                </c:pt>
              </c:numCache>
            </c:numRef>
          </c:cat>
          <c:val>
            <c:numRef>
              <c:f>铜!$I$24:$I$630</c:f>
              <c:numCache>
                <c:formatCode>General</c:formatCode>
                <c:ptCount val="607"/>
                <c:pt idx="0">
                  <c:v>-25</c:v>
                </c:pt>
                <c:pt idx="1">
                  <c:v>-23.25</c:v>
                </c:pt>
                <c:pt idx="2">
                  <c:v>-26</c:v>
                </c:pt>
                <c:pt idx="3">
                  <c:v>-28.5</c:v>
                </c:pt>
                <c:pt idx="4">
                  <c:v>-30.5</c:v>
                </c:pt>
                <c:pt idx="5">
                  <c:v>-29</c:v>
                </c:pt>
                <c:pt idx="6">
                  <c:v>-26.5</c:v>
                </c:pt>
                <c:pt idx="7">
                  <c:v>-32.75</c:v>
                </c:pt>
                <c:pt idx="8">
                  <c:v>-33</c:v>
                </c:pt>
                <c:pt idx="9">
                  <c:v>-32</c:v>
                </c:pt>
                <c:pt idx="10">
                  <c:v>-32</c:v>
                </c:pt>
                <c:pt idx="11">
                  <c:v>-32</c:v>
                </c:pt>
                <c:pt idx="12">
                  <c:v>-26.75</c:v>
                </c:pt>
                <c:pt idx="13">
                  <c:v>-27.25</c:v>
                </c:pt>
                <c:pt idx="14">
                  <c:v>-32.75</c:v>
                </c:pt>
                <c:pt idx="15">
                  <c:v>-35.25</c:v>
                </c:pt>
                <c:pt idx="16">
                  <c:v>-31.5</c:v>
                </c:pt>
                <c:pt idx="17">
                  <c:v>-29.75</c:v>
                </c:pt>
                <c:pt idx="18">
                  <c:v>-26.75</c:v>
                </c:pt>
                <c:pt idx="19">
                  <c:v>-24.25</c:v>
                </c:pt>
                <c:pt idx="20">
                  <c:v>-21.5</c:v>
                </c:pt>
                <c:pt idx="21">
                  <c:v>-18</c:v>
                </c:pt>
                <c:pt idx="22">
                  <c:v>-23</c:v>
                </c:pt>
                <c:pt idx="23">
                  <c:v>-23.75</c:v>
                </c:pt>
                <c:pt idx="24">
                  <c:v>-23.5</c:v>
                </c:pt>
                <c:pt idx="25">
                  <c:v>-27</c:v>
                </c:pt>
                <c:pt idx="26">
                  <c:v>-27.5</c:v>
                </c:pt>
                <c:pt idx="27">
                  <c:v>-28</c:v>
                </c:pt>
                <c:pt idx="28">
                  <c:v>-28.5</c:v>
                </c:pt>
                <c:pt idx="29">
                  <c:v>-25</c:v>
                </c:pt>
                <c:pt idx="30">
                  <c:v>-18.5</c:v>
                </c:pt>
                <c:pt idx="31">
                  <c:v>-18.75</c:v>
                </c:pt>
                <c:pt idx="32">
                  <c:v>-21</c:v>
                </c:pt>
                <c:pt idx="33">
                  <c:v>-21.75</c:v>
                </c:pt>
                <c:pt idx="34">
                  <c:v>-19.5</c:v>
                </c:pt>
                <c:pt idx="35">
                  <c:v>-15.75</c:v>
                </c:pt>
                <c:pt idx="36">
                  <c:v>-17.5</c:v>
                </c:pt>
                <c:pt idx="37">
                  <c:v>-18.25</c:v>
                </c:pt>
                <c:pt idx="38">
                  <c:v>-18.25</c:v>
                </c:pt>
                <c:pt idx="39">
                  <c:v>-14.25</c:v>
                </c:pt>
                <c:pt idx="40">
                  <c:v>-11.25</c:v>
                </c:pt>
                <c:pt idx="41">
                  <c:v>-12</c:v>
                </c:pt>
                <c:pt idx="42">
                  <c:v>-13</c:v>
                </c:pt>
                <c:pt idx="43">
                  <c:v>-6.5</c:v>
                </c:pt>
                <c:pt idx="44">
                  <c:v>-10</c:v>
                </c:pt>
                <c:pt idx="45">
                  <c:v>-13</c:v>
                </c:pt>
                <c:pt idx="46">
                  <c:v>-14.25</c:v>
                </c:pt>
                <c:pt idx="47">
                  <c:v>-14.25</c:v>
                </c:pt>
                <c:pt idx="48">
                  <c:v>-14.5</c:v>
                </c:pt>
                <c:pt idx="49">
                  <c:v>-11.75</c:v>
                </c:pt>
                <c:pt idx="50">
                  <c:v>-15</c:v>
                </c:pt>
                <c:pt idx="51">
                  <c:v>-17</c:v>
                </c:pt>
                <c:pt idx="52">
                  <c:v>-19</c:v>
                </c:pt>
                <c:pt idx="53">
                  <c:v>-16.75</c:v>
                </c:pt>
                <c:pt idx="54">
                  <c:v>-2.5</c:v>
                </c:pt>
                <c:pt idx="55">
                  <c:v>-7.5</c:v>
                </c:pt>
                <c:pt idx="56">
                  <c:v>-13.25</c:v>
                </c:pt>
                <c:pt idx="57">
                  <c:v>-17</c:v>
                </c:pt>
                <c:pt idx="58">
                  <c:v>-15.5</c:v>
                </c:pt>
                <c:pt idx="59">
                  <c:v>-10.25</c:v>
                </c:pt>
                <c:pt idx="60">
                  <c:v>-8.25</c:v>
                </c:pt>
                <c:pt idx="61">
                  <c:v>-15.5</c:v>
                </c:pt>
                <c:pt idx="62">
                  <c:v>-9</c:v>
                </c:pt>
                <c:pt idx="63">
                  <c:v>3.25</c:v>
                </c:pt>
                <c:pt idx="64">
                  <c:v>-9</c:v>
                </c:pt>
                <c:pt idx="65">
                  <c:v>-15.5</c:v>
                </c:pt>
                <c:pt idx="66">
                  <c:v>-19</c:v>
                </c:pt>
                <c:pt idx="67">
                  <c:v>-19.75</c:v>
                </c:pt>
                <c:pt idx="68">
                  <c:v>-17</c:v>
                </c:pt>
                <c:pt idx="69">
                  <c:v>-21.5</c:v>
                </c:pt>
                <c:pt idx="70">
                  <c:v>-18</c:v>
                </c:pt>
                <c:pt idx="71">
                  <c:v>-26</c:v>
                </c:pt>
                <c:pt idx="72">
                  <c:v>-28.5</c:v>
                </c:pt>
                <c:pt idx="73">
                  <c:v>-22.75</c:v>
                </c:pt>
                <c:pt idx="74">
                  <c:v>-21.5</c:v>
                </c:pt>
                <c:pt idx="75">
                  <c:v>-25.25</c:v>
                </c:pt>
                <c:pt idx="76">
                  <c:v>-28.25</c:v>
                </c:pt>
                <c:pt idx="77">
                  <c:v>-24.25</c:v>
                </c:pt>
                <c:pt idx="78">
                  <c:v>-22</c:v>
                </c:pt>
                <c:pt idx="79">
                  <c:v>-21</c:v>
                </c:pt>
                <c:pt idx="80">
                  <c:v>-20.75</c:v>
                </c:pt>
                <c:pt idx="81">
                  <c:v>-19.5</c:v>
                </c:pt>
                <c:pt idx="82">
                  <c:v>-15</c:v>
                </c:pt>
                <c:pt idx="83">
                  <c:v>-13.5</c:v>
                </c:pt>
                <c:pt idx="84">
                  <c:v>-13.5</c:v>
                </c:pt>
                <c:pt idx="85">
                  <c:v>-12.5</c:v>
                </c:pt>
                <c:pt idx="86">
                  <c:v>-17</c:v>
                </c:pt>
                <c:pt idx="87">
                  <c:v>-13.25</c:v>
                </c:pt>
                <c:pt idx="88">
                  <c:v>-13.25</c:v>
                </c:pt>
                <c:pt idx="89">
                  <c:v>-13.25</c:v>
                </c:pt>
                <c:pt idx="90">
                  <c:v>-13.25</c:v>
                </c:pt>
                <c:pt idx="91">
                  <c:v>-14</c:v>
                </c:pt>
                <c:pt idx="92">
                  <c:v>-14.25</c:v>
                </c:pt>
                <c:pt idx="93">
                  <c:v>-13.5</c:v>
                </c:pt>
                <c:pt idx="94">
                  <c:v>-9.5</c:v>
                </c:pt>
                <c:pt idx="95">
                  <c:v>-5.75</c:v>
                </c:pt>
                <c:pt idx="96">
                  <c:v>-8.5</c:v>
                </c:pt>
                <c:pt idx="97">
                  <c:v>-6.25</c:v>
                </c:pt>
                <c:pt idx="98">
                  <c:v>-12.5</c:v>
                </c:pt>
                <c:pt idx="99">
                  <c:v>-17</c:v>
                </c:pt>
                <c:pt idx="100">
                  <c:v>-4</c:v>
                </c:pt>
                <c:pt idx="101">
                  <c:v>-0.75000000000000011</c:v>
                </c:pt>
                <c:pt idx="102">
                  <c:v>-5.75</c:v>
                </c:pt>
                <c:pt idx="103">
                  <c:v>-8.25</c:v>
                </c:pt>
                <c:pt idx="104">
                  <c:v>-5</c:v>
                </c:pt>
                <c:pt idx="105">
                  <c:v>-2</c:v>
                </c:pt>
                <c:pt idx="106">
                  <c:v>-3</c:v>
                </c:pt>
                <c:pt idx="107">
                  <c:v>-11.75</c:v>
                </c:pt>
                <c:pt idx="108">
                  <c:v>-15</c:v>
                </c:pt>
                <c:pt idx="109">
                  <c:v>-15.25</c:v>
                </c:pt>
                <c:pt idx="110">
                  <c:v>-14.5</c:v>
                </c:pt>
                <c:pt idx="111">
                  <c:v>-14.5</c:v>
                </c:pt>
                <c:pt idx="112">
                  <c:v>-15.5</c:v>
                </c:pt>
                <c:pt idx="113">
                  <c:v>-16</c:v>
                </c:pt>
                <c:pt idx="114">
                  <c:v>-15.5</c:v>
                </c:pt>
                <c:pt idx="115">
                  <c:v>-11</c:v>
                </c:pt>
                <c:pt idx="116">
                  <c:v>-10.25</c:v>
                </c:pt>
                <c:pt idx="117">
                  <c:v>-8.5</c:v>
                </c:pt>
                <c:pt idx="118">
                  <c:v>5</c:v>
                </c:pt>
                <c:pt idx="119">
                  <c:v>-6.5</c:v>
                </c:pt>
                <c:pt idx="120">
                  <c:v>-8.25</c:v>
                </c:pt>
                <c:pt idx="121">
                  <c:v>-13.5</c:v>
                </c:pt>
                <c:pt idx="122">
                  <c:v>-14</c:v>
                </c:pt>
                <c:pt idx="123">
                  <c:v>-16.75</c:v>
                </c:pt>
                <c:pt idx="124">
                  <c:v>-18.25</c:v>
                </c:pt>
                <c:pt idx="125">
                  <c:v>-13.5</c:v>
                </c:pt>
                <c:pt idx="126">
                  <c:v>-13</c:v>
                </c:pt>
                <c:pt idx="127">
                  <c:v>-13.75</c:v>
                </c:pt>
                <c:pt idx="128">
                  <c:v>-12.25</c:v>
                </c:pt>
                <c:pt idx="129">
                  <c:v>-12</c:v>
                </c:pt>
                <c:pt idx="130">
                  <c:v>-11.5</c:v>
                </c:pt>
                <c:pt idx="131">
                  <c:v>-8.5</c:v>
                </c:pt>
                <c:pt idx="132">
                  <c:v>-7.25</c:v>
                </c:pt>
                <c:pt idx="133">
                  <c:v>-12.75</c:v>
                </c:pt>
                <c:pt idx="134">
                  <c:v>-19.25</c:v>
                </c:pt>
                <c:pt idx="135">
                  <c:v>-20.75</c:v>
                </c:pt>
                <c:pt idx="136">
                  <c:v>-19.5</c:v>
                </c:pt>
                <c:pt idx="137">
                  <c:v>-21</c:v>
                </c:pt>
                <c:pt idx="138">
                  <c:v>-21.25</c:v>
                </c:pt>
                <c:pt idx="139">
                  <c:v>-21.5</c:v>
                </c:pt>
                <c:pt idx="140">
                  <c:v>-19.75</c:v>
                </c:pt>
                <c:pt idx="141">
                  <c:v>-20.5</c:v>
                </c:pt>
                <c:pt idx="142">
                  <c:v>-22.75</c:v>
                </c:pt>
                <c:pt idx="143">
                  <c:v>-20.5</c:v>
                </c:pt>
                <c:pt idx="144">
                  <c:v>-19.25</c:v>
                </c:pt>
                <c:pt idx="145">
                  <c:v>-19.75</c:v>
                </c:pt>
                <c:pt idx="146">
                  <c:v>-18.5</c:v>
                </c:pt>
                <c:pt idx="147">
                  <c:v>-21.25</c:v>
                </c:pt>
                <c:pt idx="148">
                  <c:v>-19.5</c:v>
                </c:pt>
                <c:pt idx="149">
                  <c:v>-18.5</c:v>
                </c:pt>
                <c:pt idx="150">
                  <c:v>-17</c:v>
                </c:pt>
                <c:pt idx="151">
                  <c:v>-15.75</c:v>
                </c:pt>
                <c:pt idx="152">
                  <c:v>-17</c:v>
                </c:pt>
                <c:pt idx="153">
                  <c:v>-18.25</c:v>
                </c:pt>
                <c:pt idx="154">
                  <c:v>-21.75</c:v>
                </c:pt>
                <c:pt idx="155">
                  <c:v>-22</c:v>
                </c:pt>
                <c:pt idx="156">
                  <c:v>-18</c:v>
                </c:pt>
                <c:pt idx="157">
                  <c:v>-23.25</c:v>
                </c:pt>
                <c:pt idx="158">
                  <c:v>-23.75</c:v>
                </c:pt>
                <c:pt idx="159">
                  <c:v>-22.75</c:v>
                </c:pt>
                <c:pt idx="160">
                  <c:v>-16.5</c:v>
                </c:pt>
                <c:pt idx="161">
                  <c:v>-16.5</c:v>
                </c:pt>
                <c:pt idx="162">
                  <c:v>-17</c:v>
                </c:pt>
                <c:pt idx="163">
                  <c:v>-16.75</c:v>
                </c:pt>
                <c:pt idx="164">
                  <c:v>-19.25</c:v>
                </c:pt>
                <c:pt idx="165">
                  <c:v>-18.5</c:v>
                </c:pt>
                <c:pt idx="166">
                  <c:v>-17.5</c:v>
                </c:pt>
                <c:pt idx="167">
                  <c:v>-18.25</c:v>
                </c:pt>
                <c:pt idx="168">
                  <c:v>-17</c:v>
                </c:pt>
                <c:pt idx="169">
                  <c:v>-14.75</c:v>
                </c:pt>
                <c:pt idx="170">
                  <c:v>-10.5</c:v>
                </c:pt>
                <c:pt idx="171">
                  <c:v>-10</c:v>
                </c:pt>
                <c:pt idx="172">
                  <c:v>-11.25</c:v>
                </c:pt>
                <c:pt idx="173">
                  <c:v>-12</c:v>
                </c:pt>
                <c:pt idx="174">
                  <c:v>-12</c:v>
                </c:pt>
                <c:pt idx="175">
                  <c:v>-11.5</c:v>
                </c:pt>
                <c:pt idx="176">
                  <c:v>-9</c:v>
                </c:pt>
                <c:pt idx="177">
                  <c:v>-17</c:v>
                </c:pt>
                <c:pt idx="178">
                  <c:v>-17.5</c:v>
                </c:pt>
                <c:pt idx="179">
                  <c:v>-15</c:v>
                </c:pt>
                <c:pt idx="180">
                  <c:v>-12.25</c:v>
                </c:pt>
                <c:pt idx="181">
                  <c:v>-16</c:v>
                </c:pt>
                <c:pt idx="182">
                  <c:v>-15</c:v>
                </c:pt>
                <c:pt idx="183">
                  <c:v>-11</c:v>
                </c:pt>
                <c:pt idx="184">
                  <c:v>-7.25</c:v>
                </c:pt>
                <c:pt idx="185">
                  <c:v>-12</c:v>
                </c:pt>
                <c:pt idx="186">
                  <c:v>-8</c:v>
                </c:pt>
                <c:pt idx="187">
                  <c:v>-4.75</c:v>
                </c:pt>
                <c:pt idx="188">
                  <c:v>-9.75</c:v>
                </c:pt>
                <c:pt idx="189">
                  <c:v>-10.5</c:v>
                </c:pt>
                <c:pt idx="190">
                  <c:v>-9.75</c:v>
                </c:pt>
                <c:pt idx="191">
                  <c:v>-16</c:v>
                </c:pt>
                <c:pt idx="192">
                  <c:v>-15.5</c:v>
                </c:pt>
                <c:pt idx="193">
                  <c:v>-11.25</c:v>
                </c:pt>
                <c:pt idx="194">
                  <c:v>-13.5</c:v>
                </c:pt>
                <c:pt idx="195">
                  <c:v>-9.75</c:v>
                </c:pt>
                <c:pt idx="196">
                  <c:v>-11.75</c:v>
                </c:pt>
                <c:pt idx="197">
                  <c:v>-11</c:v>
                </c:pt>
                <c:pt idx="198">
                  <c:v>-12.75</c:v>
                </c:pt>
                <c:pt idx="199">
                  <c:v>-12.25</c:v>
                </c:pt>
                <c:pt idx="200">
                  <c:v>-9</c:v>
                </c:pt>
                <c:pt idx="201">
                  <c:v>-9.5</c:v>
                </c:pt>
                <c:pt idx="202">
                  <c:v>-12.25</c:v>
                </c:pt>
                <c:pt idx="203">
                  <c:v>-16.25</c:v>
                </c:pt>
                <c:pt idx="204">
                  <c:v>-17</c:v>
                </c:pt>
                <c:pt idx="205">
                  <c:v>-17.5</c:v>
                </c:pt>
                <c:pt idx="206">
                  <c:v>-19</c:v>
                </c:pt>
                <c:pt idx="207">
                  <c:v>-19.75</c:v>
                </c:pt>
                <c:pt idx="208">
                  <c:v>-19</c:v>
                </c:pt>
                <c:pt idx="209">
                  <c:v>-20</c:v>
                </c:pt>
                <c:pt idx="210">
                  <c:v>-12.75</c:v>
                </c:pt>
                <c:pt idx="211">
                  <c:v>-14</c:v>
                </c:pt>
                <c:pt idx="212">
                  <c:v>-18.5</c:v>
                </c:pt>
                <c:pt idx="213">
                  <c:v>-19.25</c:v>
                </c:pt>
                <c:pt idx="214">
                  <c:v>-13.25</c:v>
                </c:pt>
                <c:pt idx="215">
                  <c:v>-11.5</c:v>
                </c:pt>
                <c:pt idx="216">
                  <c:v>-5</c:v>
                </c:pt>
                <c:pt idx="217">
                  <c:v>-7.75</c:v>
                </c:pt>
                <c:pt idx="218">
                  <c:v>-8.75</c:v>
                </c:pt>
                <c:pt idx="219">
                  <c:v>-11.5</c:v>
                </c:pt>
                <c:pt idx="220">
                  <c:v>-8</c:v>
                </c:pt>
                <c:pt idx="221">
                  <c:v>-3.5</c:v>
                </c:pt>
                <c:pt idx="222">
                  <c:v>-8.5</c:v>
                </c:pt>
                <c:pt idx="223">
                  <c:v>-11.25</c:v>
                </c:pt>
                <c:pt idx="224">
                  <c:v>-10.75</c:v>
                </c:pt>
                <c:pt idx="225">
                  <c:v>-10.5</c:v>
                </c:pt>
                <c:pt idx="226">
                  <c:v>-6.5</c:v>
                </c:pt>
                <c:pt idx="227">
                  <c:v>-12.25</c:v>
                </c:pt>
                <c:pt idx="228">
                  <c:v>-14.75</c:v>
                </c:pt>
                <c:pt idx="229">
                  <c:v>-16.5</c:v>
                </c:pt>
                <c:pt idx="230">
                  <c:v>-14</c:v>
                </c:pt>
                <c:pt idx="231">
                  <c:v>-14.5</c:v>
                </c:pt>
                <c:pt idx="232">
                  <c:v>-10.75</c:v>
                </c:pt>
                <c:pt idx="233">
                  <c:v>-4</c:v>
                </c:pt>
                <c:pt idx="234">
                  <c:v>0.5</c:v>
                </c:pt>
                <c:pt idx="235">
                  <c:v>8.5</c:v>
                </c:pt>
                <c:pt idx="236">
                  <c:v>9</c:v>
                </c:pt>
                <c:pt idx="237">
                  <c:v>15</c:v>
                </c:pt>
                <c:pt idx="238">
                  <c:v>25.75</c:v>
                </c:pt>
                <c:pt idx="239">
                  <c:v>25.75</c:v>
                </c:pt>
                <c:pt idx="240">
                  <c:v>25.5</c:v>
                </c:pt>
                <c:pt idx="241">
                  <c:v>21</c:v>
                </c:pt>
                <c:pt idx="242">
                  <c:v>17.75</c:v>
                </c:pt>
                <c:pt idx="243">
                  <c:v>21</c:v>
                </c:pt>
                <c:pt idx="244">
                  <c:v>15.5</c:v>
                </c:pt>
                <c:pt idx="245">
                  <c:v>10.5</c:v>
                </c:pt>
                <c:pt idx="246">
                  <c:v>13.75</c:v>
                </c:pt>
                <c:pt idx="247">
                  <c:v>10.75</c:v>
                </c:pt>
                <c:pt idx="248">
                  <c:v>2</c:v>
                </c:pt>
                <c:pt idx="249">
                  <c:v>4.5</c:v>
                </c:pt>
                <c:pt idx="250">
                  <c:v>8.5</c:v>
                </c:pt>
                <c:pt idx="251">
                  <c:v>14.25</c:v>
                </c:pt>
                <c:pt idx="252">
                  <c:v>9.75</c:v>
                </c:pt>
                <c:pt idx="253">
                  <c:v>11.25</c:v>
                </c:pt>
                <c:pt idx="254">
                  <c:v>12.5</c:v>
                </c:pt>
                <c:pt idx="255">
                  <c:v>15.5</c:v>
                </c:pt>
                <c:pt idx="256">
                  <c:v>17.25</c:v>
                </c:pt>
                <c:pt idx="257">
                  <c:v>12.5</c:v>
                </c:pt>
                <c:pt idx="258">
                  <c:v>8.25</c:v>
                </c:pt>
                <c:pt idx="259">
                  <c:v>8.25</c:v>
                </c:pt>
                <c:pt idx="260">
                  <c:v>14</c:v>
                </c:pt>
                <c:pt idx="261">
                  <c:v>14.25</c:v>
                </c:pt>
                <c:pt idx="262">
                  <c:v>10.5</c:v>
                </c:pt>
                <c:pt idx="263">
                  <c:v>11.5</c:v>
                </c:pt>
                <c:pt idx="264">
                  <c:v>8.25</c:v>
                </c:pt>
                <c:pt idx="265">
                  <c:v>12.25</c:v>
                </c:pt>
                <c:pt idx="266">
                  <c:v>17.25</c:v>
                </c:pt>
                <c:pt idx="267">
                  <c:v>13.5</c:v>
                </c:pt>
                <c:pt idx="268">
                  <c:v>18.75</c:v>
                </c:pt>
                <c:pt idx="269">
                  <c:v>23</c:v>
                </c:pt>
                <c:pt idx="270">
                  <c:v>20.75</c:v>
                </c:pt>
                <c:pt idx="271">
                  <c:v>17</c:v>
                </c:pt>
                <c:pt idx="272">
                  <c:v>18.5</c:v>
                </c:pt>
                <c:pt idx="273">
                  <c:v>22</c:v>
                </c:pt>
                <c:pt idx="274">
                  <c:v>15</c:v>
                </c:pt>
                <c:pt idx="275">
                  <c:v>13.75</c:v>
                </c:pt>
                <c:pt idx="276">
                  <c:v>15</c:v>
                </c:pt>
                <c:pt idx="277">
                  <c:v>18.5</c:v>
                </c:pt>
                <c:pt idx="278">
                  <c:v>17.75</c:v>
                </c:pt>
                <c:pt idx="279">
                  <c:v>18.75</c:v>
                </c:pt>
                <c:pt idx="280">
                  <c:v>24.75</c:v>
                </c:pt>
                <c:pt idx="281">
                  <c:v>33.5</c:v>
                </c:pt>
                <c:pt idx="282">
                  <c:v>30.5</c:v>
                </c:pt>
                <c:pt idx="283">
                  <c:v>28</c:v>
                </c:pt>
                <c:pt idx="284">
                  <c:v>28</c:v>
                </c:pt>
                <c:pt idx="285">
                  <c:v>28</c:v>
                </c:pt>
                <c:pt idx="286">
                  <c:v>32</c:v>
                </c:pt>
                <c:pt idx="287">
                  <c:v>22</c:v>
                </c:pt>
                <c:pt idx="288">
                  <c:v>22</c:v>
                </c:pt>
                <c:pt idx="289">
                  <c:v>25</c:v>
                </c:pt>
                <c:pt idx="290">
                  <c:v>32.5</c:v>
                </c:pt>
                <c:pt idx="291">
                  <c:v>26.5</c:v>
                </c:pt>
                <c:pt idx="292">
                  <c:v>15</c:v>
                </c:pt>
                <c:pt idx="293">
                  <c:v>16.5</c:v>
                </c:pt>
                <c:pt idx="294">
                  <c:v>25.5</c:v>
                </c:pt>
                <c:pt idx="295">
                  <c:v>16.5</c:v>
                </c:pt>
                <c:pt idx="296">
                  <c:v>11.5</c:v>
                </c:pt>
                <c:pt idx="297">
                  <c:v>10</c:v>
                </c:pt>
                <c:pt idx="298">
                  <c:v>10.25</c:v>
                </c:pt>
                <c:pt idx="299">
                  <c:v>7.75</c:v>
                </c:pt>
                <c:pt idx="300">
                  <c:v>9.25</c:v>
                </c:pt>
                <c:pt idx="301">
                  <c:v>9.5</c:v>
                </c:pt>
                <c:pt idx="302">
                  <c:v>7.5</c:v>
                </c:pt>
                <c:pt idx="303">
                  <c:v>12</c:v>
                </c:pt>
                <c:pt idx="304">
                  <c:v>10.5</c:v>
                </c:pt>
                <c:pt idx="305">
                  <c:v>8.75</c:v>
                </c:pt>
                <c:pt idx="306">
                  <c:v>8.25</c:v>
                </c:pt>
                <c:pt idx="307">
                  <c:v>5</c:v>
                </c:pt>
                <c:pt idx="308">
                  <c:v>2.75</c:v>
                </c:pt>
                <c:pt idx="309">
                  <c:v>3.5</c:v>
                </c:pt>
                <c:pt idx="310">
                  <c:v>3.25</c:v>
                </c:pt>
                <c:pt idx="311">
                  <c:v>0.25</c:v>
                </c:pt>
                <c:pt idx="312">
                  <c:v>-0.5</c:v>
                </c:pt>
                <c:pt idx="313">
                  <c:v>4</c:v>
                </c:pt>
                <c:pt idx="314">
                  <c:v>10.5</c:v>
                </c:pt>
                <c:pt idx="315">
                  <c:v>6.75</c:v>
                </c:pt>
                <c:pt idx="316">
                  <c:v>9.25</c:v>
                </c:pt>
                <c:pt idx="317">
                  <c:v>6</c:v>
                </c:pt>
                <c:pt idx="318">
                  <c:v>5</c:v>
                </c:pt>
                <c:pt idx="319">
                  <c:v>2.75</c:v>
                </c:pt>
                <c:pt idx="320">
                  <c:v>3.25</c:v>
                </c:pt>
                <c:pt idx="321">
                  <c:v>4.75</c:v>
                </c:pt>
                <c:pt idx="322">
                  <c:v>3.5</c:v>
                </c:pt>
                <c:pt idx="323">
                  <c:v>5.5</c:v>
                </c:pt>
                <c:pt idx="324">
                  <c:v>11</c:v>
                </c:pt>
                <c:pt idx="325">
                  <c:v>9</c:v>
                </c:pt>
                <c:pt idx="326">
                  <c:v>9.75</c:v>
                </c:pt>
                <c:pt idx="327">
                  <c:v>6.25</c:v>
                </c:pt>
                <c:pt idx="328">
                  <c:v>6.75</c:v>
                </c:pt>
                <c:pt idx="329">
                  <c:v>2</c:v>
                </c:pt>
                <c:pt idx="330">
                  <c:v>6.25</c:v>
                </c:pt>
                <c:pt idx="331">
                  <c:v>2.5</c:v>
                </c:pt>
                <c:pt idx="332">
                  <c:v>-3.5</c:v>
                </c:pt>
                <c:pt idx="333">
                  <c:v>6.75</c:v>
                </c:pt>
                <c:pt idx="334">
                  <c:v>1</c:v>
                </c:pt>
                <c:pt idx="335">
                  <c:v>-3.5</c:v>
                </c:pt>
                <c:pt idx="336">
                  <c:v>4</c:v>
                </c:pt>
                <c:pt idx="337">
                  <c:v>-4.25</c:v>
                </c:pt>
                <c:pt idx="338">
                  <c:v>-10</c:v>
                </c:pt>
                <c:pt idx="339">
                  <c:v>-8.75</c:v>
                </c:pt>
                <c:pt idx="340">
                  <c:v>-2.5</c:v>
                </c:pt>
                <c:pt idx="341">
                  <c:v>0</c:v>
                </c:pt>
                <c:pt idx="342">
                  <c:v>-0.5</c:v>
                </c:pt>
                <c:pt idx="343">
                  <c:v>-2.25</c:v>
                </c:pt>
                <c:pt idx="344">
                  <c:v>1.75</c:v>
                </c:pt>
                <c:pt idx="345">
                  <c:v>1.75</c:v>
                </c:pt>
                <c:pt idx="346">
                  <c:v>0.75000000000000011</c:v>
                </c:pt>
                <c:pt idx="347">
                  <c:v>-0.25</c:v>
                </c:pt>
                <c:pt idx="348">
                  <c:v>-1.75</c:v>
                </c:pt>
                <c:pt idx="349">
                  <c:v>-1.75</c:v>
                </c:pt>
                <c:pt idx="350">
                  <c:v>-1.75</c:v>
                </c:pt>
                <c:pt idx="351">
                  <c:v>-1.5</c:v>
                </c:pt>
                <c:pt idx="352">
                  <c:v>-4.5</c:v>
                </c:pt>
                <c:pt idx="353">
                  <c:v>-11.5</c:v>
                </c:pt>
                <c:pt idx="354">
                  <c:v>-5</c:v>
                </c:pt>
                <c:pt idx="355">
                  <c:v>0</c:v>
                </c:pt>
                <c:pt idx="356">
                  <c:v>-2</c:v>
                </c:pt>
                <c:pt idx="357">
                  <c:v>-4</c:v>
                </c:pt>
                <c:pt idx="358">
                  <c:v>-12</c:v>
                </c:pt>
                <c:pt idx="359">
                  <c:v>-8.5</c:v>
                </c:pt>
                <c:pt idx="360">
                  <c:v>-2</c:v>
                </c:pt>
                <c:pt idx="361">
                  <c:v>-0.5</c:v>
                </c:pt>
                <c:pt idx="362">
                  <c:v>2.5</c:v>
                </c:pt>
                <c:pt idx="363">
                  <c:v>3.75</c:v>
                </c:pt>
                <c:pt idx="364">
                  <c:v>0.75000000000000011</c:v>
                </c:pt>
                <c:pt idx="365">
                  <c:v>-1</c:v>
                </c:pt>
                <c:pt idx="366">
                  <c:v>5</c:v>
                </c:pt>
                <c:pt idx="367">
                  <c:v>4.5</c:v>
                </c:pt>
                <c:pt idx="368">
                  <c:v>11.25</c:v>
                </c:pt>
                <c:pt idx="369">
                  <c:v>13.25</c:v>
                </c:pt>
                <c:pt idx="370">
                  <c:v>18</c:v>
                </c:pt>
                <c:pt idx="371">
                  <c:v>15.5</c:v>
                </c:pt>
                <c:pt idx="372">
                  <c:v>12.5</c:v>
                </c:pt>
                <c:pt idx="373">
                  <c:v>16.5</c:v>
                </c:pt>
                <c:pt idx="374">
                  <c:v>22.5</c:v>
                </c:pt>
                <c:pt idx="375">
                  <c:v>25.5</c:v>
                </c:pt>
                <c:pt idx="376">
                  <c:v>21</c:v>
                </c:pt>
                <c:pt idx="377">
                  <c:v>22.25</c:v>
                </c:pt>
                <c:pt idx="378">
                  <c:v>15</c:v>
                </c:pt>
                <c:pt idx="379">
                  <c:v>4</c:v>
                </c:pt>
                <c:pt idx="380">
                  <c:v>3.75</c:v>
                </c:pt>
                <c:pt idx="381">
                  <c:v>12.25</c:v>
                </c:pt>
                <c:pt idx="382">
                  <c:v>13.25</c:v>
                </c:pt>
                <c:pt idx="383">
                  <c:v>14</c:v>
                </c:pt>
                <c:pt idx="384">
                  <c:v>8.75</c:v>
                </c:pt>
                <c:pt idx="385">
                  <c:v>6.5</c:v>
                </c:pt>
                <c:pt idx="386">
                  <c:v>9.75</c:v>
                </c:pt>
                <c:pt idx="387">
                  <c:v>11.75</c:v>
                </c:pt>
                <c:pt idx="388">
                  <c:v>16.25</c:v>
                </c:pt>
                <c:pt idx="389">
                  <c:v>15.25</c:v>
                </c:pt>
                <c:pt idx="390">
                  <c:v>17.5</c:v>
                </c:pt>
                <c:pt idx="391">
                  <c:v>12.5</c:v>
                </c:pt>
                <c:pt idx="392">
                  <c:v>6.75</c:v>
                </c:pt>
                <c:pt idx="393">
                  <c:v>9</c:v>
                </c:pt>
                <c:pt idx="394">
                  <c:v>10.5</c:v>
                </c:pt>
                <c:pt idx="395">
                  <c:v>7.25</c:v>
                </c:pt>
                <c:pt idx="396">
                  <c:v>9.5</c:v>
                </c:pt>
                <c:pt idx="397">
                  <c:v>6.25</c:v>
                </c:pt>
                <c:pt idx="398">
                  <c:v>4.25</c:v>
                </c:pt>
                <c:pt idx="399">
                  <c:v>2.5</c:v>
                </c:pt>
                <c:pt idx="400">
                  <c:v>18.5</c:v>
                </c:pt>
                <c:pt idx="401">
                  <c:v>16.5</c:v>
                </c:pt>
                <c:pt idx="402">
                  <c:v>18</c:v>
                </c:pt>
                <c:pt idx="403">
                  <c:v>14.75</c:v>
                </c:pt>
                <c:pt idx="404">
                  <c:v>13.75</c:v>
                </c:pt>
                <c:pt idx="405">
                  <c:v>15.25</c:v>
                </c:pt>
                <c:pt idx="406">
                  <c:v>13.5</c:v>
                </c:pt>
                <c:pt idx="407">
                  <c:v>9</c:v>
                </c:pt>
                <c:pt idx="408">
                  <c:v>7.5</c:v>
                </c:pt>
                <c:pt idx="409">
                  <c:v>13.5</c:v>
                </c:pt>
                <c:pt idx="410">
                  <c:v>11.75</c:v>
                </c:pt>
                <c:pt idx="411">
                  <c:v>14.5</c:v>
                </c:pt>
                <c:pt idx="412">
                  <c:v>16.5</c:v>
                </c:pt>
                <c:pt idx="413">
                  <c:v>17.25</c:v>
                </c:pt>
                <c:pt idx="414">
                  <c:v>15</c:v>
                </c:pt>
                <c:pt idx="415">
                  <c:v>19.5</c:v>
                </c:pt>
                <c:pt idx="416">
                  <c:v>14.5</c:v>
                </c:pt>
                <c:pt idx="417">
                  <c:v>12</c:v>
                </c:pt>
                <c:pt idx="418">
                  <c:v>11.75</c:v>
                </c:pt>
                <c:pt idx="419">
                  <c:v>12</c:v>
                </c:pt>
                <c:pt idx="420">
                  <c:v>18.5</c:v>
                </c:pt>
                <c:pt idx="421">
                  <c:v>15.5</c:v>
                </c:pt>
                <c:pt idx="422">
                  <c:v>8</c:v>
                </c:pt>
                <c:pt idx="423">
                  <c:v>13.75</c:v>
                </c:pt>
                <c:pt idx="424">
                  <c:v>21.5</c:v>
                </c:pt>
                <c:pt idx="425">
                  <c:v>20.25</c:v>
                </c:pt>
                <c:pt idx="426">
                  <c:v>18.5</c:v>
                </c:pt>
                <c:pt idx="427">
                  <c:v>16.75</c:v>
                </c:pt>
                <c:pt idx="428">
                  <c:v>20</c:v>
                </c:pt>
                <c:pt idx="429">
                  <c:v>15.25</c:v>
                </c:pt>
                <c:pt idx="430">
                  <c:v>11.75</c:v>
                </c:pt>
                <c:pt idx="431">
                  <c:v>18</c:v>
                </c:pt>
                <c:pt idx="432">
                  <c:v>16.5</c:v>
                </c:pt>
                <c:pt idx="433">
                  <c:v>13.75</c:v>
                </c:pt>
                <c:pt idx="434">
                  <c:v>13.75</c:v>
                </c:pt>
                <c:pt idx="435">
                  <c:v>12</c:v>
                </c:pt>
                <c:pt idx="436">
                  <c:v>36</c:v>
                </c:pt>
                <c:pt idx="437">
                  <c:v>28</c:v>
                </c:pt>
                <c:pt idx="438">
                  <c:v>33</c:v>
                </c:pt>
                <c:pt idx="439">
                  <c:v>18.5</c:v>
                </c:pt>
                <c:pt idx="440">
                  <c:v>8.75</c:v>
                </c:pt>
                <c:pt idx="441">
                  <c:v>6</c:v>
                </c:pt>
                <c:pt idx="442">
                  <c:v>0.5</c:v>
                </c:pt>
                <c:pt idx="443">
                  <c:v>-1</c:v>
                </c:pt>
                <c:pt idx="444">
                  <c:v>-7.75</c:v>
                </c:pt>
                <c:pt idx="445">
                  <c:v>-7.75</c:v>
                </c:pt>
                <c:pt idx="446">
                  <c:v>-8</c:v>
                </c:pt>
                <c:pt idx="447">
                  <c:v>-14.25</c:v>
                </c:pt>
                <c:pt idx="448">
                  <c:v>-15.5</c:v>
                </c:pt>
                <c:pt idx="449">
                  <c:v>-12.75</c:v>
                </c:pt>
                <c:pt idx="450">
                  <c:v>-9</c:v>
                </c:pt>
                <c:pt idx="451">
                  <c:v>-8</c:v>
                </c:pt>
                <c:pt idx="452">
                  <c:v>-9</c:v>
                </c:pt>
                <c:pt idx="453">
                  <c:v>-5.25</c:v>
                </c:pt>
                <c:pt idx="454">
                  <c:v>-8</c:v>
                </c:pt>
                <c:pt idx="455">
                  <c:v>-8.5</c:v>
                </c:pt>
                <c:pt idx="456">
                  <c:v>-7</c:v>
                </c:pt>
                <c:pt idx="457">
                  <c:v>-11.5</c:v>
                </c:pt>
                <c:pt idx="458">
                  <c:v>-11</c:v>
                </c:pt>
                <c:pt idx="459">
                  <c:v>-15</c:v>
                </c:pt>
                <c:pt idx="460">
                  <c:v>-16.5</c:v>
                </c:pt>
                <c:pt idx="461">
                  <c:v>-19</c:v>
                </c:pt>
                <c:pt idx="462">
                  <c:v>-20</c:v>
                </c:pt>
                <c:pt idx="463">
                  <c:v>-22.75</c:v>
                </c:pt>
                <c:pt idx="464">
                  <c:v>-21.25</c:v>
                </c:pt>
                <c:pt idx="465">
                  <c:v>-20.25</c:v>
                </c:pt>
                <c:pt idx="466">
                  <c:v>-21.25</c:v>
                </c:pt>
                <c:pt idx="467">
                  <c:v>-22.5</c:v>
                </c:pt>
                <c:pt idx="468">
                  <c:v>-21</c:v>
                </c:pt>
                <c:pt idx="469">
                  <c:v>-17.5</c:v>
                </c:pt>
                <c:pt idx="470">
                  <c:v>-12</c:v>
                </c:pt>
                <c:pt idx="471">
                  <c:v>-13.5</c:v>
                </c:pt>
                <c:pt idx="472">
                  <c:v>-9</c:v>
                </c:pt>
                <c:pt idx="473">
                  <c:v>-10.5</c:v>
                </c:pt>
                <c:pt idx="474">
                  <c:v>-14</c:v>
                </c:pt>
                <c:pt idx="475">
                  <c:v>-15</c:v>
                </c:pt>
                <c:pt idx="476">
                  <c:v>-17</c:v>
                </c:pt>
                <c:pt idx="477">
                  <c:v>-9.25</c:v>
                </c:pt>
                <c:pt idx="478">
                  <c:v>-10.25</c:v>
                </c:pt>
                <c:pt idx="479">
                  <c:v>-6</c:v>
                </c:pt>
                <c:pt idx="480">
                  <c:v>-10</c:v>
                </c:pt>
                <c:pt idx="481">
                  <c:v>-15.75</c:v>
                </c:pt>
                <c:pt idx="482">
                  <c:v>-16.25</c:v>
                </c:pt>
                <c:pt idx="483">
                  <c:v>-17</c:v>
                </c:pt>
                <c:pt idx="484">
                  <c:v>-17.25</c:v>
                </c:pt>
                <c:pt idx="485">
                  <c:v>-17</c:v>
                </c:pt>
                <c:pt idx="486">
                  <c:v>-18.75</c:v>
                </c:pt>
                <c:pt idx="487">
                  <c:v>-19</c:v>
                </c:pt>
                <c:pt idx="488">
                  <c:v>-25</c:v>
                </c:pt>
                <c:pt idx="489">
                  <c:v>-31</c:v>
                </c:pt>
                <c:pt idx="490">
                  <c:v>-19.5</c:v>
                </c:pt>
                <c:pt idx="491">
                  <c:v>-16</c:v>
                </c:pt>
                <c:pt idx="492">
                  <c:v>-6.25</c:v>
                </c:pt>
                <c:pt idx="493">
                  <c:v>-8.75</c:v>
                </c:pt>
                <c:pt idx="494">
                  <c:v>-9.25</c:v>
                </c:pt>
                <c:pt idx="495">
                  <c:v>-10</c:v>
                </c:pt>
                <c:pt idx="496">
                  <c:v>-8.75</c:v>
                </c:pt>
                <c:pt idx="497">
                  <c:v>-10.5</c:v>
                </c:pt>
                <c:pt idx="498">
                  <c:v>-11</c:v>
                </c:pt>
                <c:pt idx="499">
                  <c:v>-9.5</c:v>
                </c:pt>
                <c:pt idx="500">
                  <c:v>-9.75</c:v>
                </c:pt>
                <c:pt idx="501">
                  <c:v>-3.5</c:v>
                </c:pt>
                <c:pt idx="502">
                  <c:v>-1</c:v>
                </c:pt>
                <c:pt idx="503">
                  <c:v>-3</c:v>
                </c:pt>
                <c:pt idx="504">
                  <c:v>-3</c:v>
                </c:pt>
                <c:pt idx="505">
                  <c:v>-5.5</c:v>
                </c:pt>
                <c:pt idx="506">
                  <c:v>-3</c:v>
                </c:pt>
                <c:pt idx="507">
                  <c:v>-6</c:v>
                </c:pt>
                <c:pt idx="508">
                  <c:v>-10</c:v>
                </c:pt>
                <c:pt idx="509">
                  <c:v>-11</c:v>
                </c:pt>
                <c:pt idx="510">
                  <c:v>-0.25</c:v>
                </c:pt>
                <c:pt idx="511">
                  <c:v>5.25</c:v>
                </c:pt>
                <c:pt idx="512">
                  <c:v>5</c:v>
                </c:pt>
                <c:pt idx="513">
                  <c:v>6.5</c:v>
                </c:pt>
                <c:pt idx="514">
                  <c:v>3.5</c:v>
                </c:pt>
                <c:pt idx="515">
                  <c:v>4</c:v>
                </c:pt>
                <c:pt idx="516">
                  <c:v>3</c:v>
                </c:pt>
                <c:pt idx="517">
                  <c:v>-0.75000000000000011</c:v>
                </c:pt>
                <c:pt idx="518">
                  <c:v>1.75</c:v>
                </c:pt>
                <c:pt idx="519">
                  <c:v>1.75</c:v>
                </c:pt>
                <c:pt idx="520">
                  <c:v>11.5</c:v>
                </c:pt>
                <c:pt idx="521">
                  <c:v>29.5</c:v>
                </c:pt>
                <c:pt idx="522">
                  <c:v>17.5</c:v>
                </c:pt>
                <c:pt idx="523">
                  <c:v>14</c:v>
                </c:pt>
                <c:pt idx="524">
                  <c:v>5</c:v>
                </c:pt>
                <c:pt idx="525">
                  <c:v>1</c:v>
                </c:pt>
                <c:pt idx="526">
                  <c:v>3</c:v>
                </c:pt>
                <c:pt idx="527">
                  <c:v>-9</c:v>
                </c:pt>
                <c:pt idx="528">
                  <c:v>-2</c:v>
                </c:pt>
                <c:pt idx="529">
                  <c:v>5.75</c:v>
                </c:pt>
                <c:pt idx="530">
                  <c:v>9</c:v>
                </c:pt>
                <c:pt idx="531">
                  <c:v>7.5</c:v>
                </c:pt>
                <c:pt idx="532">
                  <c:v>5.75</c:v>
                </c:pt>
                <c:pt idx="533">
                  <c:v>10</c:v>
                </c:pt>
                <c:pt idx="534">
                  <c:v>11.25</c:v>
                </c:pt>
                <c:pt idx="535">
                  <c:v>17</c:v>
                </c:pt>
                <c:pt idx="536">
                  <c:v>20</c:v>
                </c:pt>
                <c:pt idx="537">
                  <c:v>17.75</c:v>
                </c:pt>
                <c:pt idx="538">
                  <c:v>19.5</c:v>
                </c:pt>
                <c:pt idx="539">
                  <c:v>19.5</c:v>
                </c:pt>
                <c:pt idx="540">
                  <c:v>19.5</c:v>
                </c:pt>
                <c:pt idx="541">
                  <c:v>23.25</c:v>
                </c:pt>
                <c:pt idx="542">
                  <c:v>23</c:v>
                </c:pt>
                <c:pt idx="543">
                  <c:v>23.5</c:v>
                </c:pt>
                <c:pt idx="544">
                  <c:v>24.5</c:v>
                </c:pt>
                <c:pt idx="545">
                  <c:v>23.5</c:v>
                </c:pt>
                <c:pt idx="546">
                  <c:v>21.5</c:v>
                </c:pt>
                <c:pt idx="547">
                  <c:v>24.5</c:v>
                </c:pt>
                <c:pt idx="548">
                  <c:v>29</c:v>
                </c:pt>
                <c:pt idx="549">
                  <c:v>29.5</c:v>
                </c:pt>
                <c:pt idx="550">
                  <c:v>28.5</c:v>
                </c:pt>
                <c:pt idx="551">
                  <c:v>26.25</c:v>
                </c:pt>
                <c:pt idx="552">
                  <c:v>25.5</c:v>
                </c:pt>
                <c:pt idx="553">
                  <c:v>20</c:v>
                </c:pt>
                <c:pt idx="554">
                  <c:v>16.75</c:v>
                </c:pt>
                <c:pt idx="555">
                  <c:v>23.5</c:v>
                </c:pt>
                <c:pt idx="556">
                  <c:v>23</c:v>
                </c:pt>
                <c:pt idx="557">
                  <c:v>24.5</c:v>
                </c:pt>
                <c:pt idx="558">
                  <c:v>23.5</c:v>
                </c:pt>
                <c:pt idx="559">
                  <c:v>22</c:v>
                </c:pt>
                <c:pt idx="560">
                  <c:v>20.5</c:v>
                </c:pt>
                <c:pt idx="561">
                  <c:v>22</c:v>
                </c:pt>
                <c:pt idx="562">
                  <c:v>21.5</c:v>
                </c:pt>
                <c:pt idx="563">
                  <c:v>19.75</c:v>
                </c:pt>
                <c:pt idx="564">
                  <c:v>20</c:v>
                </c:pt>
                <c:pt idx="565">
                  <c:v>29</c:v>
                </c:pt>
                <c:pt idx="566">
                  <c:v>29.5</c:v>
                </c:pt>
                <c:pt idx="567">
                  <c:v>28</c:v>
                </c:pt>
                <c:pt idx="568">
                  <c:v>15</c:v>
                </c:pt>
                <c:pt idx="569">
                  <c:v>12.5</c:v>
                </c:pt>
                <c:pt idx="570">
                  <c:v>15</c:v>
                </c:pt>
                <c:pt idx="571">
                  <c:v>16.25</c:v>
                </c:pt>
                <c:pt idx="572">
                  <c:v>14.5</c:v>
                </c:pt>
                <c:pt idx="573">
                  <c:v>10.25</c:v>
                </c:pt>
                <c:pt idx="574">
                  <c:v>15</c:v>
                </c:pt>
                <c:pt idx="575">
                  <c:v>19</c:v>
                </c:pt>
                <c:pt idx="576">
                  <c:v>12.25</c:v>
                </c:pt>
                <c:pt idx="577">
                  <c:v>10.25</c:v>
                </c:pt>
                <c:pt idx="578">
                  <c:v>9.75</c:v>
                </c:pt>
                <c:pt idx="579">
                  <c:v>14.5</c:v>
                </c:pt>
                <c:pt idx="580">
                  <c:v>20</c:v>
                </c:pt>
                <c:pt idx="581">
                  <c:v>23.5</c:v>
                </c:pt>
                <c:pt idx="582">
                  <c:v>27.75</c:v>
                </c:pt>
                <c:pt idx="583">
                  <c:v>29</c:v>
                </c:pt>
                <c:pt idx="584">
                  <c:v>25</c:v>
                </c:pt>
                <c:pt idx="585">
                  <c:v>46</c:v>
                </c:pt>
                <c:pt idx="586">
                  <c:v>38</c:v>
                </c:pt>
                <c:pt idx="587">
                  <c:v>35.5</c:v>
                </c:pt>
                <c:pt idx="588">
                  <c:v>32</c:v>
                </c:pt>
                <c:pt idx="589">
                  <c:v>48.5</c:v>
                </c:pt>
                <c:pt idx="590">
                  <c:v>29.5</c:v>
                </c:pt>
                <c:pt idx="591">
                  <c:v>31.5</c:v>
                </c:pt>
                <c:pt idx="592">
                  <c:v>30</c:v>
                </c:pt>
                <c:pt idx="593">
                  <c:v>32</c:v>
                </c:pt>
                <c:pt idx="594">
                  <c:v>37</c:v>
                </c:pt>
                <c:pt idx="595">
                  <c:v>53</c:v>
                </c:pt>
                <c:pt idx="596">
                  <c:v>51</c:v>
                </c:pt>
                <c:pt idx="597">
                  <c:v>71</c:v>
                </c:pt>
                <c:pt idx="598">
                  <c:v>79.5</c:v>
                </c:pt>
                <c:pt idx="599">
                  <c:v>84</c:v>
                </c:pt>
                <c:pt idx="600">
                  <c:v>76.5</c:v>
                </c:pt>
                <c:pt idx="601">
                  <c:v>71.75</c:v>
                </c:pt>
                <c:pt idx="602">
                  <c:v>67.5</c:v>
                </c:pt>
                <c:pt idx="603">
                  <c:v>76</c:v>
                </c:pt>
                <c:pt idx="604">
                  <c:v>68.5</c:v>
                </c:pt>
                <c:pt idx="605">
                  <c:v>66</c:v>
                </c:pt>
                <c:pt idx="606">
                  <c:v>66</c:v>
                </c:pt>
              </c:numCache>
            </c:numRef>
          </c:val>
        </c:ser>
        <c:marker val="1"/>
        <c:axId val="103627008"/>
        <c:axId val="111390080"/>
      </c:lineChart>
      <c:dateAx>
        <c:axId val="103627008"/>
        <c:scaling>
          <c:orientation val="minMax"/>
        </c:scaling>
        <c:axPos val="b"/>
        <c:numFmt formatCode="yy/mm/dd" sourceLinked="0"/>
        <c:majorTickMark val="in"/>
        <c:tickLblPos val="low"/>
        <c:txPr>
          <a:bodyPr rot="-5400000" vert="horz"/>
          <a:lstStyle/>
          <a:p>
            <a:pPr>
              <a:defRPr/>
            </a:pPr>
            <a:endParaRPr lang="zh-CN"/>
          </a:p>
        </c:txPr>
        <c:crossAx val="111390080"/>
        <c:crosses val="autoZero"/>
        <c:auto val="1"/>
        <c:lblOffset val="100"/>
        <c:baseTimeUnit val="days"/>
        <c:majorUnit val="2"/>
        <c:majorTimeUnit val="months"/>
      </c:dateAx>
      <c:valAx>
        <c:axId val="111390080"/>
        <c:scaling>
          <c:orientation val="minMax"/>
        </c:scaling>
        <c:axPos val="l"/>
        <c:numFmt formatCode="#,##0_ " sourceLinked="0"/>
        <c:majorTickMark val="in"/>
        <c:tickLblPos val="nextTo"/>
        <c:crossAx val="103627008"/>
        <c:crosses val="autoZero"/>
        <c:crossBetween val="between"/>
      </c:valAx>
      <c:spPr>
        <a:solidFill>
          <a:srgbClr val="FFFFFF"/>
        </a:solidFill>
      </c:spPr>
    </c:plotArea>
    <c:legend>
      <c:legendPos val="t"/>
      <c:layout>
        <c:manualLayout>
          <c:xMode val="edge"/>
          <c:yMode val="edge"/>
          <c:x val="0.24390562248995984"/>
          <c:y val="2.5198412698412689E-2"/>
          <c:w val="0.59076425546654698"/>
          <c:h val="8.9714333904649224E-2"/>
        </c:manualLayout>
      </c:layout>
      <c:spPr>
        <a:ln w="25400">
          <a:noFill/>
        </a:ln>
      </c:spPr>
    </c:legend>
    <c:plotVisOnly val="1"/>
    <c:dispBlanksAs val="gap"/>
  </c:chart>
  <c:spPr>
    <a:ln>
      <a:noFill/>
    </a:ln>
  </c:spPr>
  <c:txPr>
    <a:bodyPr/>
    <a:lstStyle/>
    <a:p>
      <a:pPr>
        <a:defRPr sz="1000">
          <a:latin typeface="华文楷体" pitchFamily="2" charset="-122"/>
          <a:ea typeface="华文楷体" pitchFamily="2" charset="-122"/>
        </a:defRPr>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0.08984</cdr:x>
      <cdr:y>0.01512</cdr:y>
    </cdr:from>
    <cdr:to>
      <cdr:x>0.24922</cdr:x>
      <cdr:y>0.09071</cdr:y>
    </cdr:to>
    <cdr:sp macro="" textlink="">
      <cdr:nvSpPr>
        <cdr:cNvPr id="2" name="TextBox 1"/>
        <cdr:cNvSpPr txBox="1"/>
      </cdr:nvSpPr>
      <cdr:spPr>
        <a:xfrm xmlns:a="http://schemas.openxmlformats.org/drawingml/2006/main">
          <a:off x="295275" y="38100"/>
          <a:ext cx="523875"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latin typeface="华文楷体" pitchFamily="2" charset="-122"/>
              <a:ea typeface="华文楷体" pitchFamily="2" charset="-122"/>
            </a:rPr>
            <a:t>元</a:t>
          </a:r>
          <a:r>
            <a:rPr lang="en-US" altLang="zh-CN" sz="1000">
              <a:latin typeface="华文楷体" pitchFamily="2" charset="-122"/>
              <a:ea typeface="华文楷体" pitchFamily="2" charset="-122"/>
            </a:rPr>
            <a:t>/</a:t>
          </a:r>
          <a:r>
            <a:rPr lang="zh-CN" altLang="en-US" sz="1000">
              <a:latin typeface="华文楷体" pitchFamily="2" charset="-122"/>
              <a:ea typeface="华文楷体" pitchFamily="2" charset="-122"/>
            </a:rPr>
            <a:t>吨</a:t>
          </a:r>
        </a:p>
      </cdr:txBody>
    </cdr:sp>
  </cdr:relSizeAnchor>
  <cdr:relSizeAnchor xmlns:cdr="http://schemas.openxmlformats.org/drawingml/2006/chartDrawing">
    <cdr:from>
      <cdr:x>0.77182</cdr:x>
      <cdr:y>0.0126</cdr:y>
    </cdr:from>
    <cdr:to>
      <cdr:x>0.93121</cdr:x>
      <cdr:y>0.08819</cdr:y>
    </cdr:to>
    <cdr:sp macro="" textlink="">
      <cdr:nvSpPr>
        <cdr:cNvPr id="3" name="TextBox 1"/>
        <cdr:cNvSpPr txBox="1"/>
      </cdr:nvSpPr>
      <cdr:spPr>
        <a:xfrm xmlns:a="http://schemas.openxmlformats.org/drawingml/2006/main">
          <a:off x="2536825" y="31750"/>
          <a:ext cx="523875" cy="19050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zh-CN" altLang="en-US" sz="1000">
              <a:latin typeface="华文楷体" pitchFamily="2" charset="-122"/>
              <a:ea typeface="华文楷体" pitchFamily="2" charset="-122"/>
            </a:rPr>
            <a:t>元</a:t>
          </a:r>
          <a:r>
            <a:rPr lang="en-US" altLang="zh-CN" sz="1000">
              <a:latin typeface="华文楷体" pitchFamily="2" charset="-122"/>
              <a:ea typeface="华文楷体" pitchFamily="2" charset="-122"/>
            </a:rPr>
            <a:t>/</a:t>
          </a:r>
          <a:r>
            <a:rPr lang="zh-CN" altLang="en-US" sz="1000">
              <a:latin typeface="华文楷体" pitchFamily="2" charset="-122"/>
              <a:ea typeface="华文楷体" pitchFamily="2" charset="-122"/>
            </a:rPr>
            <a:t>吨</a:t>
          </a:r>
        </a:p>
      </cdr:txBody>
    </cdr:sp>
  </cdr:relSizeAnchor>
</c:userShapes>
</file>

<file path=word/drawings/drawing2.xml><?xml version="1.0" encoding="utf-8"?>
<c:userShapes xmlns:c="http://schemas.openxmlformats.org/drawingml/2006/chart">
  <cdr:relSizeAnchor xmlns:cdr="http://schemas.openxmlformats.org/drawingml/2006/chartDrawing">
    <cdr:from>
      <cdr:x>0.02608</cdr:x>
      <cdr:y>0.01512</cdr:y>
    </cdr:from>
    <cdr:to>
      <cdr:x>0.29849</cdr:x>
      <cdr:y>0.12851</cdr:y>
    </cdr:to>
    <cdr:sp macro="" textlink="">
      <cdr:nvSpPr>
        <cdr:cNvPr id="2" name="TextBox 1"/>
        <cdr:cNvSpPr txBox="1"/>
      </cdr:nvSpPr>
      <cdr:spPr>
        <a:xfrm xmlns:a="http://schemas.openxmlformats.org/drawingml/2006/main">
          <a:off x="85735" y="38102"/>
          <a:ext cx="895339" cy="28574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zh-CN" altLang="en-US" sz="1000">
              <a:latin typeface="华文楷体" pitchFamily="2" charset="-122"/>
              <a:ea typeface="华文楷体" pitchFamily="2" charset="-122"/>
            </a:rPr>
            <a:t>美元</a:t>
          </a:r>
          <a:r>
            <a:rPr lang="en-US" altLang="zh-CN" sz="1000">
              <a:latin typeface="华文楷体" pitchFamily="2" charset="-122"/>
              <a:ea typeface="华文楷体" pitchFamily="2" charset="-122"/>
            </a:rPr>
            <a:t>/</a:t>
          </a:r>
          <a:r>
            <a:rPr lang="zh-CN" altLang="en-US" sz="1000">
              <a:latin typeface="华文楷体" pitchFamily="2" charset="-122"/>
              <a:ea typeface="华文楷体" pitchFamily="2" charset="-122"/>
            </a:rPr>
            <a:t>吨</a:t>
          </a:r>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AE71F-01CB-47DA-BA3B-5B306953D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8</Pages>
  <Words>832</Words>
  <Characters>4746</Characters>
  <Application>Microsoft Office Word</Application>
  <DocSecurity>0</DocSecurity>
  <Lines>39</Lines>
  <Paragraphs>11</Paragraphs>
  <ScaleCrop>false</ScaleCrop>
  <Company>Lenovo (Beijing) Limited</Company>
  <LinksUpToDate>false</LinksUpToDate>
  <CharactersWithSpaces>5567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5</cp:revision>
  <dcterms:created xsi:type="dcterms:W3CDTF">2017-04-27T02:50:00Z</dcterms:created>
  <dcterms:modified xsi:type="dcterms:W3CDTF">2017-05-02T06:33:00Z</dcterms:modified>
</cp:coreProperties>
</file>